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keepNext w:val="0"/>
        <w:keepLines w:val="0"/>
        <w:pageBreakBefore w:val="0"/>
        <w:widowControl/>
        <w:numPr>
          <w:ilvl w:val="0"/>
          <w:numId w:val="0"/>
        </w:numPr>
        <w:shd w:val="clear" w:color="000000" w:fill="FFFFFF"/>
        <w:kinsoku/>
        <w:wordWrap/>
        <w:overflowPunct/>
        <w:topLinePunct w:val="0"/>
        <w:autoSpaceDE/>
        <w:autoSpaceDN/>
        <w:bidi w:val="0"/>
        <w:adjustRightInd/>
        <w:snapToGrid/>
        <w:spacing w:before="280" w:beforeAutospacing="1" w:after="280" w:afterAutospacing="1" w:line="600" w:lineRule="exact"/>
        <w:ind w:right="0" w:firstLine="3534"/>
        <w:jc w:val="both"/>
        <w:textAlignment w:val="auto"/>
        <w:rPr>
          <w:rFonts w:hint="default" w:ascii="黑体" w:hAnsi="黑体" w:eastAsia="黑体"/>
          <w:b/>
          <w:color w:val="000000" w:themeColor="text1"/>
          <w:position w:val="0"/>
          <w:sz w:val="32"/>
          <w:szCs w:val="32"/>
          <w:shd w:val="clear" w:color="000000" w:fill="FFFFFF"/>
        </w:rPr>
      </w:pPr>
      <w:r>
        <w:rPr>
          <w:rFonts w:hint="default" w:ascii="黑体" w:hAnsi="黑体" w:eastAsia="黑体"/>
          <w:b/>
          <w:color w:val="000000" w:themeColor="text1"/>
          <w:position w:val="0"/>
          <w:sz w:val="32"/>
          <w:szCs w:val="32"/>
          <w:shd w:val="clear" w:color="000000" w:fill="FFFFFF"/>
        </w:rPr>
        <w:t>成都华夏旅游商务学校</w:t>
      </w:r>
    </w:p>
    <w:p>
      <w:pPr>
        <w:pStyle w:val="22"/>
        <w:keepNext w:val="0"/>
        <w:keepLines w:val="0"/>
        <w:pageBreakBefore w:val="0"/>
        <w:widowControl/>
        <w:numPr>
          <w:ilvl w:val="0"/>
          <w:numId w:val="0"/>
        </w:numPr>
        <w:shd w:val="clear" w:color="000000" w:fill="FFFFFF"/>
        <w:kinsoku/>
        <w:wordWrap/>
        <w:overflowPunct/>
        <w:topLinePunct w:val="0"/>
        <w:autoSpaceDE/>
        <w:autoSpaceDN/>
        <w:bidi w:val="0"/>
        <w:adjustRightInd/>
        <w:snapToGrid/>
        <w:spacing w:before="280" w:beforeAutospacing="1" w:after="280" w:afterAutospacing="1" w:line="600" w:lineRule="exact"/>
        <w:ind w:right="0" w:firstLine="2811"/>
        <w:jc w:val="both"/>
        <w:textAlignment w:val="auto"/>
        <w:rPr>
          <w:rFonts w:hint="default" w:ascii="微软雅黑" w:hAnsi="微软雅黑" w:eastAsia="微软雅黑"/>
          <w:b/>
          <w:color w:val="000000" w:themeColor="text1"/>
          <w:position w:val="0"/>
          <w:sz w:val="21"/>
          <w:szCs w:val="21"/>
          <w:shd w:val="clear" w:color="000000" w:fill="FFFFFF"/>
        </w:rPr>
      </w:pPr>
      <w:r>
        <w:rPr>
          <w:rFonts w:hint="eastAsia" w:ascii="黑体" w:hAnsi="黑体" w:eastAsia="黑体"/>
          <w:b/>
          <w:color w:val="000000" w:themeColor="text1"/>
          <w:position w:val="0"/>
          <w:sz w:val="40"/>
          <w:szCs w:val="40"/>
          <w:shd w:val="clear" w:color="000000" w:fill="FFFFFF"/>
          <w:lang w:val="en-US" w:eastAsia="zh-CN"/>
        </w:rPr>
        <w:t>2020</w:t>
      </w:r>
      <w:r>
        <w:rPr>
          <w:rFonts w:hint="default" w:ascii="黑体" w:hAnsi="黑体" w:eastAsia="黑体"/>
          <w:b/>
          <w:color w:val="000000" w:themeColor="text1"/>
          <w:position w:val="0"/>
          <w:sz w:val="40"/>
          <w:szCs w:val="40"/>
          <w:shd w:val="clear" w:color="000000" w:fill="FFFFFF"/>
        </w:rPr>
        <w:t>年教育质量年度报告</w:t>
      </w:r>
    </w:p>
    <w:p>
      <w:pPr>
        <w:pStyle w:val="22"/>
        <w:numPr>
          <w:ilvl w:val="0"/>
          <w:numId w:val="0"/>
        </w:numPr>
        <w:shd w:val="clear" w:color="000000" w:fill="FFFFFF"/>
        <w:autoSpaceDE/>
        <w:autoSpaceDN/>
        <w:spacing w:before="280" w:beforeAutospacing="1" w:after="280" w:afterAutospacing="1" w:line="240" w:lineRule="auto"/>
        <w:ind w:right="0" w:firstLine="562"/>
        <w:jc w:val="both"/>
        <w:rPr>
          <w:rFonts w:hint="default" w:ascii="宋体" w:hAnsi="Times New Roman" w:eastAsia="Times New Roman"/>
          <w:b/>
          <w:color w:val="000000" w:themeColor="text1"/>
          <w:position w:val="0"/>
          <w:sz w:val="28"/>
          <w:szCs w:val="28"/>
          <w:shd w:val="clear" w:color="000000" w:fill="FFFFFF"/>
        </w:rPr>
      </w:pPr>
    </w:p>
    <w:p>
      <w:pPr>
        <w:pStyle w:val="22"/>
        <w:numPr>
          <w:ilvl w:val="0"/>
          <w:numId w:val="0"/>
        </w:numPr>
        <w:shd w:val="clear" w:color="000000" w:fill="FFFFFF"/>
        <w:autoSpaceDE/>
        <w:autoSpaceDN/>
        <w:spacing w:before="280" w:beforeAutospacing="1" w:after="280" w:afterAutospacing="1" w:line="240" w:lineRule="auto"/>
        <w:ind w:right="0" w:firstLine="562"/>
        <w:jc w:val="both"/>
        <w:rPr>
          <w:rFonts w:hint="default" w:ascii="宋体" w:hAnsi="Times New Roman" w:eastAsia="Times New Roman"/>
          <w:b/>
          <w:color w:val="000000" w:themeColor="text1"/>
          <w:position w:val="0"/>
          <w:sz w:val="28"/>
          <w:szCs w:val="28"/>
        </w:rPr>
      </w:pPr>
      <w:r>
        <w:rPr>
          <w:rFonts w:hint="default" w:ascii="宋体" w:hAnsi="Times New Roman" w:eastAsia="Times New Roman"/>
          <w:b/>
          <w:color w:val="000000" w:themeColor="text1"/>
          <w:position w:val="0"/>
          <w:sz w:val="28"/>
          <w:szCs w:val="28"/>
          <w:shd w:val="clear" w:color="000000" w:fill="FFFFFF"/>
        </w:rPr>
        <w:t>1.学校情况</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1.1学校概况</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成都华夏旅游商务学校（以下简称学校）是成都市双流区教育局批准设立的一所全日制中等职业学校，学校规模适宜、专业齐全，是以学前教育</w:t>
      </w:r>
      <w:r>
        <w:rPr>
          <w:rFonts w:hint="eastAsia" w:ascii="宋体" w:eastAsia="宋体"/>
          <w:color w:val="000000" w:themeColor="text1"/>
          <w:position w:val="0"/>
          <w:sz w:val="28"/>
          <w:szCs w:val="28"/>
          <w:shd w:val="clear" w:color="000000" w:fill="FFFFFF"/>
          <w:lang w:eastAsia="zh-CN"/>
        </w:rPr>
        <w:t>专业</w:t>
      </w:r>
      <w:r>
        <w:rPr>
          <w:rFonts w:hint="eastAsia" w:ascii="宋体" w:eastAsia="宋体"/>
          <w:color w:val="000000" w:themeColor="text1"/>
          <w:position w:val="0"/>
          <w:sz w:val="28"/>
          <w:szCs w:val="28"/>
          <w:shd w:val="clear" w:color="000000" w:fill="FFFFFF"/>
          <w:lang w:val="en-US" w:eastAsia="zh-CN"/>
        </w:rPr>
        <w:t>和航空服务专业</w:t>
      </w:r>
      <w:r>
        <w:rPr>
          <w:rFonts w:hint="default" w:ascii="宋体" w:hAnsi="Times New Roman" w:eastAsia="Times New Roman"/>
          <w:color w:val="000000" w:themeColor="text1"/>
          <w:position w:val="0"/>
          <w:sz w:val="28"/>
          <w:szCs w:val="28"/>
          <w:shd w:val="clear" w:color="000000" w:fill="FFFFFF"/>
        </w:rPr>
        <w:t>为特色的综合性学校和</w:t>
      </w:r>
      <w:r>
        <w:rPr>
          <w:rFonts w:hint="eastAsia" w:ascii="宋体" w:eastAsia="宋体"/>
          <w:color w:val="000000" w:themeColor="text1"/>
          <w:position w:val="0"/>
          <w:sz w:val="28"/>
          <w:szCs w:val="28"/>
          <w:shd w:val="clear" w:color="000000" w:fill="FFFFFF"/>
          <w:lang w:eastAsia="zh-CN"/>
        </w:rPr>
        <w:t>劳动人力资源保障部授予的</w:t>
      </w:r>
      <w:r>
        <w:rPr>
          <w:rFonts w:hint="default" w:ascii="宋体" w:hAnsi="Times New Roman" w:eastAsia="Times New Roman"/>
          <w:color w:val="000000" w:themeColor="text1"/>
          <w:position w:val="0"/>
          <w:sz w:val="28"/>
          <w:szCs w:val="28"/>
          <w:shd w:val="clear" w:color="000000" w:fill="FFFFFF"/>
        </w:rPr>
        <w:t>国家职业技能鉴定所。学校创办于199</w:t>
      </w:r>
      <w:r>
        <w:rPr>
          <w:rFonts w:hint="eastAsia" w:ascii="宋体" w:eastAsia="宋体"/>
          <w:color w:val="000000" w:themeColor="text1"/>
          <w:position w:val="0"/>
          <w:sz w:val="28"/>
          <w:szCs w:val="28"/>
          <w:shd w:val="clear" w:color="000000" w:fill="FFFFFF"/>
          <w:lang w:val="en-US" w:eastAsia="zh-CN"/>
        </w:rPr>
        <w:t>3</w:t>
      </w:r>
      <w:r>
        <w:rPr>
          <w:rFonts w:hint="default" w:ascii="宋体" w:hAnsi="Times New Roman" w:eastAsia="Times New Roman"/>
          <w:color w:val="000000" w:themeColor="text1"/>
          <w:position w:val="0"/>
          <w:sz w:val="28"/>
          <w:szCs w:val="28"/>
          <w:shd w:val="clear" w:color="000000" w:fill="FFFFFF"/>
        </w:rPr>
        <w:t>年，已为累计社会培养</w:t>
      </w:r>
      <w:r>
        <w:rPr>
          <w:rFonts w:hint="eastAsia" w:ascii="宋体" w:eastAsia="宋体"/>
          <w:color w:val="000000" w:themeColor="text1"/>
          <w:position w:val="0"/>
          <w:sz w:val="28"/>
          <w:szCs w:val="28"/>
          <w:shd w:val="clear" w:color="000000" w:fill="FFFFFF"/>
          <w:lang w:val="en-US" w:eastAsia="zh-CN"/>
        </w:rPr>
        <w:t>3.2</w:t>
      </w:r>
      <w:r>
        <w:rPr>
          <w:rFonts w:hint="default" w:ascii="宋体" w:hAnsi="Times New Roman" w:eastAsia="Times New Roman"/>
          <w:color w:val="000000" w:themeColor="text1"/>
          <w:position w:val="0"/>
          <w:sz w:val="28"/>
          <w:szCs w:val="28"/>
          <w:shd w:val="clear" w:color="000000" w:fill="FFFFFF"/>
        </w:rPr>
        <w:t>万各类名应用型人才，位于</w:t>
      </w:r>
      <w:r>
        <w:rPr>
          <w:rFonts w:hint="eastAsia" w:ascii="宋体" w:eastAsia="宋体"/>
          <w:color w:val="000000" w:themeColor="text1"/>
          <w:position w:val="0"/>
          <w:sz w:val="28"/>
          <w:szCs w:val="28"/>
          <w:shd w:val="clear" w:color="000000" w:fill="FFFFFF"/>
          <w:lang w:eastAsia="zh-CN"/>
        </w:rPr>
        <w:t>成都市</w:t>
      </w:r>
      <w:r>
        <w:rPr>
          <w:rFonts w:hint="default" w:ascii="宋体" w:hAnsi="Times New Roman" w:eastAsia="Times New Roman"/>
          <w:color w:val="000000" w:themeColor="text1"/>
          <w:position w:val="0"/>
          <w:sz w:val="28"/>
          <w:szCs w:val="28"/>
          <w:shd w:val="clear" w:color="000000" w:fill="FFFFFF"/>
        </w:rPr>
        <w:t>双流区西航港街道双华路728号。</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　　 20</w:t>
      </w:r>
      <w:r>
        <w:rPr>
          <w:rFonts w:hint="eastAsia" w:ascii="宋体" w:eastAsia="宋体"/>
          <w:color w:val="000000" w:themeColor="text1"/>
          <w:position w:val="0"/>
          <w:sz w:val="28"/>
          <w:szCs w:val="28"/>
          <w:shd w:val="clear" w:color="000000" w:fill="FFFFFF"/>
          <w:lang w:val="en-US" w:eastAsia="zh-CN"/>
        </w:rPr>
        <w:t>20</w:t>
      </w:r>
      <w:r>
        <w:rPr>
          <w:rFonts w:hint="default" w:ascii="宋体" w:hAnsi="Times New Roman" w:eastAsia="Times New Roman"/>
          <w:color w:val="000000" w:themeColor="text1"/>
          <w:position w:val="0"/>
          <w:sz w:val="28"/>
          <w:szCs w:val="28"/>
          <w:shd w:val="clear" w:color="000000" w:fill="FFFFFF"/>
        </w:rPr>
        <w:t>年</w:t>
      </w:r>
      <w:r>
        <w:rPr>
          <w:rFonts w:hint="eastAsia" w:ascii="宋体" w:eastAsia="宋体"/>
          <w:color w:val="000000" w:themeColor="text1"/>
          <w:position w:val="0"/>
          <w:sz w:val="28"/>
          <w:szCs w:val="28"/>
          <w:shd w:val="clear" w:color="000000" w:fill="FFFFFF"/>
          <w:lang w:eastAsia="zh-CN"/>
        </w:rPr>
        <w:t>来</w:t>
      </w:r>
      <w:r>
        <w:rPr>
          <w:rFonts w:hint="default" w:ascii="宋体" w:hAnsi="Times New Roman" w:eastAsia="Times New Roman"/>
          <w:color w:val="000000" w:themeColor="text1"/>
          <w:position w:val="0"/>
          <w:sz w:val="28"/>
          <w:szCs w:val="28"/>
          <w:shd w:val="clear" w:color="000000" w:fill="FFFFFF"/>
        </w:rPr>
        <w:t>，学校</w:t>
      </w:r>
      <w:r>
        <w:rPr>
          <w:rFonts w:hint="eastAsia" w:ascii="宋体" w:eastAsia="宋体"/>
          <w:color w:val="000000" w:themeColor="text1"/>
          <w:position w:val="0"/>
          <w:sz w:val="28"/>
          <w:szCs w:val="28"/>
          <w:shd w:val="clear" w:color="000000" w:fill="FFFFFF"/>
          <w:lang w:val="en-US" w:eastAsia="zh-CN"/>
        </w:rPr>
        <w:t>坚持</w:t>
      </w:r>
      <w:r>
        <w:rPr>
          <w:rFonts w:hint="eastAsia" w:ascii="宋体" w:eastAsia="宋体"/>
          <w:color w:val="000000" w:themeColor="text1"/>
          <w:position w:val="0"/>
          <w:sz w:val="28"/>
          <w:szCs w:val="28"/>
          <w:shd w:val="clear" w:color="000000" w:fill="FFFFFF"/>
          <w:lang w:eastAsia="zh-CN"/>
        </w:rPr>
        <w:t>以习近平新时代中国特色社会主义思想为指导，深入学习贯彻习近平总书记关于教育工作的重要论述和指示精神，全面落实</w:t>
      </w:r>
      <w:r>
        <w:rPr>
          <w:rFonts w:hint="default" w:ascii="宋体" w:hAnsi="Times New Roman" w:eastAsia="Times New Roman"/>
          <w:color w:val="000000" w:themeColor="text1"/>
          <w:position w:val="0"/>
          <w:sz w:val="28"/>
          <w:szCs w:val="28"/>
          <w:shd w:val="clear" w:color="000000" w:fill="FFFFFF"/>
        </w:rPr>
        <w:t>《国务院关于加快发展现代职业教育的决定》</w:t>
      </w:r>
      <w:r>
        <w:rPr>
          <w:rFonts w:hint="eastAsia" w:ascii="宋体" w:eastAsia="宋体"/>
          <w:color w:val="000000" w:themeColor="text1"/>
          <w:position w:val="0"/>
          <w:sz w:val="28"/>
          <w:szCs w:val="28"/>
          <w:shd w:val="clear" w:color="000000" w:fill="FFFFFF"/>
          <w:lang w:eastAsia="zh-CN"/>
        </w:rPr>
        <w:t>和全国、四川省教育大会的</w:t>
      </w:r>
      <w:r>
        <w:rPr>
          <w:rFonts w:hint="default" w:ascii="宋体" w:hAnsi="Times New Roman" w:eastAsia="Times New Roman"/>
          <w:color w:val="000000" w:themeColor="text1"/>
          <w:position w:val="0"/>
          <w:sz w:val="28"/>
          <w:szCs w:val="28"/>
          <w:shd w:val="clear" w:color="000000" w:fill="FFFFFF"/>
        </w:rPr>
        <w:t>精神要求，强化学校内涵发展，实施错位竞争战略，</w:t>
      </w:r>
      <w:r>
        <w:rPr>
          <w:rFonts w:hint="eastAsia" w:ascii="宋体" w:eastAsia="宋体"/>
          <w:color w:val="000000" w:themeColor="text1"/>
          <w:position w:val="0"/>
          <w:sz w:val="28"/>
          <w:szCs w:val="28"/>
          <w:shd w:val="clear" w:color="000000" w:fill="FFFFFF"/>
          <w:lang w:eastAsia="zh-CN"/>
        </w:rPr>
        <w:t>坚持以立德树人为根本任务，以办高质量的职业教育，</w:t>
      </w:r>
      <w:r>
        <w:rPr>
          <w:rFonts w:hint="default" w:ascii="宋体" w:hAnsi="Times New Roman" w:eastAsia="Times New Roman"/>
          <w:color w:val="000000" w:themeColor="text1"/>
          <w:position w:val="0"/>
          <w:sz w:val="28"/>
          <w:szCs w:val="28"/>
          <w:shd w:val="clear" w:color="000000" w:fill="FFFFFF"/>
        </w:rPr>
        <w:t>秉持“培养一名学生、致富一个家庭”的办学理念，</w:t>
      </w:r>
      <w:r>
        <w:rPr>
          <w:rFonts w:hint="eastAsia" w:ascii="宋体" w:eastAsia="宋体"/>
          <w:color w:val="000000" w:themeColor="text1"/>
          <w:position w:val="0"/>
          <w:sz w:val="28"/>
          <w:szCs w:val="28"/>
          <w:shd w:val="clear" w:color="000000" w:fill="FFFFFF"/>
          <w:lang w:eastAsia="zh-CN"/>
        </w:rPr>
        <w:t>以</w:t>
      </w:r>
      <w:r>
        <w:rPr>
          <w:rFonts w:hint="default" w:ascii="宋体" w:hAnsi="Times New Roman" w:eastAsia="Times New Roman"/>
          <w:color w:val="000000" w:themeColor="text1"/>
          <w:position w:val="0"/>
          <w:sz w:val="28"/>
          <w:szCs w:val="28"/>
          <w:shd w:val="clear" w:color="000000" w:fill="FFFFFF"/>
        </w:rPr>
        <w:t>“厚德、善行、博学、精技”</w:t>
      </w:r>
      <w:r>
        <w:rPr>
          <w:rFonts w:hint="eastAsia" w:ascii="宋体" w:eastAsia="宋体"/>
          <w:color w:val="000000" w:themeColor="text1"/>
          <w:position w:val="0"/>
          <w:sz w:val="28"/>
          <w:szCs w:val="28"/>
          <w:shd w:val="clear" w:color="000000" w:fill="FFFFFF"/>
          <w:lang w:eastAsia="zh-CN"/>
        </w:rPr>
        <w:t>为育人</w:t>
      </w:r>
      <w:r>
        <w:rPr>
          <w:rFonts w:hint="default" w:ascii="宋体" w:hAnsi="Times New Roman" w:eastAsia="Times New Roman"/>
          <w:color w:val="000000" w:themeColor="text1"/>
          <w:position w:val="0"/>
          <w:sz w:val="28"/>
          <w:szCs w:val="28"/>
          <w:shd w:val="clear" w:color="000000" w:fill="FFFFFF"/>
        </w:rPr>
        <w:t>目标，致力于培养复合型、高素质的技能创新人才。</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学校目前校园总占地面积46046平方米，校舍建筑面积29841平方米，累计投入资产2亿</w:t>
      </w:r>
      <w:r>
        <w:rPr>
          <w:rFonts w:hint="eastAsia" w:ascii="宋体" w:eastAsia="宋体"/>
          <w:color w:val="000000" w:themeColor="text1"/>
          <w:position w:val="0"/>
          <w:sz w:val="28"/>
          <w:szCs w:val="28"/>
          <w:shd w:val="clear" w:color="000000" w:fill="FFFFFF"/>
          <w:lang w:val="en-US" w:eastAsia="zh-CN"/>
        </w:rPr>
        <w:t>多</w:t>
      </w:r>
      <w:r>
        <w:rPr>
          <w:rFonts w:hint="default" w:ascii="宋体" w:hAnsi="Times New Roman" w:eastAsia="Times New Roman"/>
          <w:color w:val="000000" w:themeColor="text1"/>
          <w:position w:val="0"/>
          <w:sz w:val="28"/>
          <w:szCs w:val="28"/>
          <w:shd w:val="clear" w:color="000000" w:fill="FFFFFF"/>
        </w:rPr>
        <w:t>元。</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1.2学生情况</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xml:space="preserve">　　1.2.1 </w:t>
      </w: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学校秋季学期招生情况</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截止</w:t>
      </w: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12月底共招收</w:t>
      </w:r>
      <w:r>
        <w:rPr>
          <w:rFonts w:hint="eastAsia" w:ascii="宋体" w:eastAsia="宋体"/>
          <w:color w:val="000000" w:themeColor="text1"/>
          <w:position w:val="0"/>
          <w:sz w:val="28"/>
          <w:szCs w:val="28"/>
          <w:shd w:val="clear" w:color="000000" w:fill="FFFFFF"/>
          <w:lang w:val="en-US" w:eastAsia="zh-CN"/>
        </w:rPr>
        <w:t>448</w:t>
      </w:r>
      <w:r>
        <w:rPr>
          <w:rFonts w:hint="default" w:ascii="宋体" w:hAnsi="Times New Roman" w:eastAsia="Times New Roman"/>
          <w:color w:val="000000" w:themeColor="text1"/>
          <w:position w:val="0"/>
          <w:sz w:val="28"/>
          <w:szCs w:val="28"/>
          <w:shd w:val="clear" w:color="000000" w:fill="FFFFFF"/>
        </w:rPr>
        <w:t>人，累计完成招生计划（招生计划</w:t>
      </w:r>
      <w:r>
        <w:rPr>
          <w:rFonts w:hint="eastAsia" w:ascii="宋体" w:eastAsia="宋体"/>
          <w:color w:val="000000" w:themeColor="text1"/>
          <w:position w:val="0"/>
          <w:sz w:val="28"/>
          <w:szCs w:val="28"/>
          <w:shd w:val="clear" w:color="000000" w:fill="FFFFFF"/>
          <w:lang w:val="en-US" w:eastAsia="zh-CN"/>
        </w:rPr>
        <w:t>500</w:t>
      </w:r>
      <w:r>
        <w:rPr>
          <w:rFonts w:hint="default" w:ascii="宋体" w:hAnsi="Times New Roman" w:eastAsia="Times New Roman"/>
          <w:color w:val="000000" w:themeColor="text1"/>
          <w:position w:val="0"/>
          <w:sz w:val="28"/>
          <w:szCs w:val="28"/>
          <w:shd w:val="clear" w:color="000000" w:fill="FFFFFF"/>
        </w:rPr>
        <w:t>人）</w:t>
      </w:r>
      <w:r>
        <w:rPr>
          <w:rFonts w:hint="eastAsia" w:ascii="宋体" w:eastAsia="宋体"/>
          <w:color w:val="000000" w:themeColor="text1"/>
          <w:position w:val="0"/>
          <w:sz w:val="28"/>
          <w:szCs w:val="28"/>
          <w:shd w:val="clear" w:color="000000" w:fill="FFFFFF"/>
          <w:lang w:val="en-US" w:eastAsia="zh-CN"/>
        </w:rPr>
        <w:t>89.6</w:t>
      </w:r>
      <w:r>
        <w:rPr>
          <w:rFonts w:hint="default" w:ascii="宋体" w:hAnsi="Times New Roman" w:eastAsia="Times New Roman"/>
          <w:color w:val="000000" w:themeColor="text1"/>
          <w:position w:val="0"/>
          <w:sz w:val="28"/>
          <w:szCs w:val="28"/>
          <w:shd w:val="clear" w:color="000000" w:fill="FFFFFF"/>
        </w:rPr>
        <w:t>%，</w:t>
      </w:r>
      <w:r>
        <w:rPr>
          <w:rFonts w:hint="eastAsia" w:ascii="宋体" w:eastAsia="宋体"/>
          <w:color w:val="000000" w:themeColor="text1"/>
          <w:position w:val="0"/>
          <w:sz w:val="28"/>
          <w:szCs w:val="28"/>
          <w:shd w:val="clear" w:color="000000" w:fill="FFFFFF"/>
          <w:lang w:val="en-US" w:eastAsia="zh-CN"/>
        </w:rPr>
        <w:t>未完成招生计划52人，</w:t>
      </w:r>
      <w:r>
        <w:rPr>
          <w:rFonts w:hint="default" w:ascii="宋体" w:hAnsi="Times New Roman" w:eastAsia="Times New Roman"/>
          <w:color w:val="000000" w:themeColor="text1"/>
          <w:position w:val="0"/>
          <w:sz w:val="28"/>
          <w:szCs w:val="28"/>
          <w:shd w:val="clear" w:color="000000" w:fill="FFFFFF"/>
        </w:rPr>
        <w:t>比上一年</w:t>
      </w:r>
      <w:r>
        <w:rPr>
          <w:rFonts w:hint="eastAsia" w:ascii="宋体" w:eastAsia="宋体"/>
          <w:color w:val="000000" w:themeColor="text1"/>
          <w:position w:val="0"/>
          <w:sz w:val="28"/>
          <w:szCs w:val="28"/>
          <w:shd w:val="clear" w:color="000000" w:fill="FFFFFF"/>
          <w:lang w:val="en-US" w:eastAsia="zh-CN"/>
        </w:rPr>
        <w:t>减少356</w:t>
      </w:r>
      <w:r>
        <w:rPr>
          <w:rFonts w:hint="default" w:ascii="宋体" w:hAnsi="Times New Roman" w:eastAsia="Times New Roman"/>
          <w:color w:val="000000" w:themeColor="text1"/>
          <w:position w:val="0"/>
          <w:sz w:val="28"/>
          <w:szCs w:val="28"/>
          <w:shd w:val="clear" w:color="000000" w:fill="FFFFFF"/>
        </w:rPr>
        <w:t>人。</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 xml:space="preserve">1.2.2 </w:t>
      </w: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秋季学期在校生规模</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截止至</w:t>
      </w: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12月底，</w:t>
      </w:r>
      <w:r>
        <w:rPr>
          <w:rFonts w:hint="eastAsia" w:ascii="宋体" w:eastAsia="宋体"/>
          <w:color w:val="000000" w:themeColor="text1"/>
          <w:position w:val="0"/>
          <w:sz w:val="28"/>
          <w:szCs w:val="28"/>
          <w:shd w:val="clear" w:color="000000" w:fill="FFFFFF"/>
          <w:lang w:val="en-US" w:eastAsia="zh-CN"/>
        </w:rPr>
        <w:t>20级448人，</w:t>
      </w:r>
      <w:r>
        <w:rPr>
          <w:rFonts w:hint="default" w:ascii="宋体" w:hAnsi="Times New Roman" w:eastAsia="Times New Roman"/>
          <w:color w:val="000000" w:themeColor="text1"/>
          <w:position w:val="0"/>
          <w:sz w:val="28"/>
          <w:szCs w:val="28"/>
          <w:shd w:val="clear" w:color="000000" w:fill="FFFFFF"/>
        </w:rPr>
        <w:t>1</w:t>
      </w:r>
      <w:r>
        <w:rPr>
          <w:rFonts w:hint="eastAsia" w:ascii="宋体" w:eastAsia="宋体"/>
          <w:color w:val="000000" w:themeColor="text1"/>
          <w:position w:val="0"/>
          <w:sz w:val="28"/>
          <w:szCs w:val="28"/>
          <w:shd w:val="clear" w:color="000000" w:fill="FFFFFF"/>
          <w:lang w:val="en-US" w:eastAsia="zh-CN"/>
        </w:rPr>
        <w:t>9</w:t>
      </w:r>
      <w:r>
        <w:rPr>
          <w:rFonts w:hint="default" w:ascii="宋体" w:hAnsi="Times New Roman" w:eastAsia="Times New Roman"/>
          <w:color w:val="000000" w:themeColor="text1"/>
          <w:position w:val="0"/>
          <w:sz w:val="28"/>
          <w:szCs w:val="28"/>
          <w:shd w:val="clear" w:color="000000" w:fill="FFFFFF"/>
        </w:rPr>
        <w:t>级</w:t>
      </w:r>
      <w:r>
        <w:rPr>
          <w:rFonts w:hint="eastAsia" w:ascii="宋体" w:eastAsia="宋体"/>
          <w:color w:val="000000" w:themeColor="text1"/>
          <w:position w:val="0"/>
          <w:sz w:val="28"/>
          <w:szCs w:val="28"/>
          <w:shd w:val="clear" w:color="000000" w:fill="FFFFFF"/>
          <w:lang w:val="en-US" w:eastAsia="zh-CN"/>
        </w:rPr>
        <w:t>804</w:t>
      </w:r>
      <w:r>
        <w:rPr>
          <w:rFonts w:hint="default" w:ascii="宋体" w:hAnsi="Times New Roman" w:eastAsia="Times New Roman"/>
          <w:color w:val="000000" w:themeColor="text1"/>
          <w:position w:val="0"/>
          <w:sz w:val="28"/>
          <w:szCs w:val="28"/>
          <w:shd w:val="clear" w:color="000000" w:fill="FFFFFF"/>
        </w:rPr>
        <w:t>人、1</w:t>
      </w:r>
      <w:r>
        <w:rPr>
          <w:rFonts w:hint="eastAsia" w:ascii="宋体" w:eastAsia="宋体"/>
          <w:color w:val="000000" w:themeColor="text1"/>
          <w:position w:val="0"/>
          <w:sz w:val="28"/>
          <w:szCs w:val="28"/>
          <w:shd w:val="clear" w:color="000000" w:fill="FFFFFF"/>
          <w:lang w:val="en-US" w:eastAsia="zh-CN"/>
        </w:rPr>
        <w:t>8</w:t>
      </w:r>
      <w:r>
        <w:rPr>
          <w:rFonts w:hint="default" w:ascii="宋体" w:hAnsi="Times New Roman" w:eastAsia="Times New Roman"/>
          <w:color w:val="000000" w:themeColor="text1"/>
          <w:position w:val="0"/>
          <w:sz w:val="28"/>
          <w:szCs w:val="28"/>
          <w:shd w:val="clear" w:color="000000" w:fill="FFFFFF"/>
        </w:rPr>
        <w:t>级</w:t>
      </w:r>
      <w:r>
        <w:rPr>
          <w:rFonts w:hint="eastAsia" w:ascii="宋体" w:eastAsia="宋体"/>
          <w:color w:val="000000" w:themeColor="text1"/>
          <w:position w:val="0"/>
          <w:sz w:val="28"/>
          <w:szCs w:val="28"/>
          <w:shd w:val="clear" w:color="000000" w:fill="FFFFFF"/>
          <w:lang w:val="en-US" w:eastAsia="zh-CN"/>
        </w:rPr>
        <w:t>483</w:t>
      </w:r>
      <w:r>
        <w:rPr>
          <w:rFonts w:hint="default" w:ascii="宋体" w:hAnsi="Times New Roman" w:eastAsia="Times New Roman"/>
          <w:color w:val="000000" w:themeColor="text1"/>
          <w:position w:val="0"/>
          <w:sz w:val="28"/>
          <w:szCs w:val="28"/>
          <w:shd w:val="clear" w:color="000000" w:fill="FFFFFF"/>
        </w:rPr>
        <w:t>人、1</w:t>
      </w:r>
      <w:r>
        <w:rPr>
          <w:rFonts w:hint="eastAsia" w:ascii="宋体" w:eastAsia="宋体"/>
          <w:color w:val="000000" w:themeColor="text1"/>
          <w:position w:val="0"/>
          <w:sz w:val="28"/>
          <w:szCs w:val="28"/>
          <w:shd w:val="clear" w:color="000000" w:fill="FFFFFF"/>
          <w:lang w:val="en-US" w:eastAsia="zh-CN"/>
        </w:rPr>
        <w:t>7</w:t>
      </w:r>
      <w:r>
        <w:rPr>
          <w:rFonts w:hint="default" w:ascii="宋体" w:hAnsi="Times New Roman" w:eastAsia="Times New Roman"/>
          <w:color w:val="000000" w:themeColor="text1"/>
          <w:position w:val="0"/>
          <w:sz w:val="28"/>
          <w:szCs w:val="28"/>
          <w:shd w:val="clear" w:color="000000" w:fill="FFFFFF"/>
        </w:rPr>
        <w:t>级</w:t>
      </w:r>
      <w:r>
        <w:rPr>
          <w:rFonts w:hint="eastAsia" w:ascii="宋体" w:eastAsia="宋体"/>
          <w:color w:val="000000" w:themeColor="text1"/>
          <w:position w:val="0"/>
          <w:sz w:val="28"/>
          <w:szCs w:val="28"/>
          <w:shd w:val="clear" w:color="000000" w:fill="FFFFFF"/>
          <w:lang w:val="en-US" w:eastAsia="zh-CN"/>
        </w:rPr>
        <w:t>574</w:t>
      </w:r>
      <w:r>
        <w:rPr>
          <w:rFonts w:hint="default" w:ascii="宋体" w:hAnsi="Times New Roman" w:eastAsia="Times New Roman"/>
          <w:color w:val="000000" w:themeColor="text1"/>
          <w:position w:val="0"/>
          <w:sz w:val="28"/>
          <w:szCs w:val="28"/>
          <w:shd w:val="clear" w:color="000000" w:fill="FFFFFF"/>
        </w:rPr>
        <w:t>人</w:t>
      </w:r>
      <w:r>
        <w:rPr>
          <w:rFonts w:hint="eastAsia" w:ascii="宋体" w:eastAsia="宋体"/>
          <w:color w:val="000000" w:themeColor="text1"/>
          <w:position w:val="0"/>
          <w:sz w:val="28"/>
          <w:szCs w:val="28"/>
          <w:shd w:val="clear" w:color="000000" w:fill="FFFFFF"/>
          <w:lang w:eastAsia="zh-CN"/>
        </w:rPr>
        <w:t>，</w:t>
      </w:r>
      <w:r>
        <w:rPr>
          <w:rFonts w:hint="default" w:ascii="宋体" w:hAnsi="Times New Roman" w:eastAsia="Times New Roman"/>
          <w:color w:val="000000" w:themeColor="text1"/>
          <w:position w:val="0"/>
          <w:sz w:val="28"/>
          <w:szCs w:val="28"/>
          <w:shd w:val="clear" w:color="000000" w:fill="FFFFFF"/>
        </w:rPr>
        <w:t>学校累计在校生共有</w:t>
      </w:r>
      <w:r>
        <w:rPr>
          <w:rFonts w:hint="eastAsia" w:ascii="宋体" w:eastAsia="宋体"/>
          <w:color w:val="000000" w:themeColor="text1"/>
          <w:position w:val="0"/>
          <w:sz w:val="28"/>
          <w:szCs w:val="28"/>
          <w:shd w:val="clear" w:color="000000" w:fill="FFFFFF"/>
          <w:lang w:val="en-US" w:eastAsia="zh-CN"/>
        </w:rPr>
        <w:t>2319</w:t>
      </w:r>
      <w:r>
        <w:rPr>
          <w:rFonts w:hint="default" w:ascii="宋体" w:hAnsi="Times New Roman" w:eastAsia="Times New Roman"/>
          <w:color w:val="000000" w:themeColor="text1"/>
          <w:position w:val="0"/>
          <w:sz w:val="28"/>
          <w:szCs w:val="28"/>
          <w:shd w:val="clear" w:color="000000" w:fill="FFFFFF"/>
        </w:rPr>
        <w:t>人</w:t>
      </w:r>
    </w:p>
    <w:p>
      <w:pPr>
        <w:pStyle w:val="22"/>
        <w:numPr>
          <w:ilvl w:val="0"/>
          <w:numId w:val="0"/>
        </w:numPr>
        <w:shd w:val="clear" w:color="000000" w:fill="FFFFFF"/>
        <w:autoSpaceDE/>
        <w:autoSpaceDN/>
        <w:spacing w:before="280" w:beforeAutospacing="1" w:after="280" w:afterAutospacing="1" w:line="240" w:lineRule="auto"/>
        <w:ind w:right="0" w:firstLine="2701" w:firstLineChars="964"/>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b/>
          <w:color w:val="000000" w:themeColor="text1"/>
          <w:position w:val="0"/>
          <w:sz w:val="28"/>
          <w:szCs w:val="28"/>
          <w:shd w:val="clear" w:color="000000" w:fill="FFFFFF"/>
        </w:rPr>
        <w:t>表一：在校学生分年级统计图</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b/>
          <w:color w:val="000000" w:themeColor="text1"/>
          <w:position w:val="0"/>
          <w:sz w:val="28"/>
          <w:szCs w:val="28"/>
          <w:shd w:val="clear" w:color="000000" w:fill="FFFFFF"/>
        </w:rPr>
        <w:drawing>
          <wp:inline distT="0" distB="0" distL="114300" distR="114300">
            <wp:extent cx="5088890" cy="2562860"/>
            <wp:effectExtent l="4445" t="4445" r="12065" b="2349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rFonts w:hint="eastAsia" w:ascii="宋体" w:eastAsia="宋体"/>
          <w:color w:val="000000" w:themeColor="text1"/>
          <w:position w:val="0"/>
          <w:sz w:val="28"/>
          <w:szCs w:val="28"/>
          <w:lang w:val="en-US" w:eastAsia="zh-CN"/>
        </w:rPr>
        <w:t xml:space="preserve">   </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1.2.3 学校20</w:t>
      </w:r>
      <w:r>
        <w:rPr>
          <w:rFonts w:hint="eastAsia" w:ascii="宋体" w:eastAsia="宋体"/>
          <w:color w:val="000000" w:themeColor="text1"/>
          <w:position w:val="0"/>
          <w:sz w:val="28"/>
          <w:szCs w:val="28"/>
          <w:shd w:val="clear" w:color="000000" w:fill="FFFFFF"/>
          <w:lang w:val="en-US" w:eastAsia="zh-CN"/>
        </w:rPr>
        <w:t>20</w:t>
      </w:r>
      <w:r>
        <w:rPr>
          <w:rFonts w:hint="default" w:ascii="宋体" w:hAnsi="Times New Roman" w:eastAsia="Times New Roman"/>
          <w:color w:val="000000" w:themeColor="text1"/>
          <w:position w:val="0"/>
          <w:sz w:val="28"/>
          <w:szCs w:val="28"/>
          <w:shd w:val="clear" w:color="000000" w:fill="FFFFFF"/>
        </w:rPr>
        <w:t>届毕业生规模（201</w:t>
      </w:r>
      <w:r>
        <w:rPr>
          <w:rFonts w:hint="eastAsia" w:ascii="宋体" w:eastAsia="宋体"/>
          <w:color w:val="000000" w:themeColor="text1"/>
          <w:position w:val="0"/>
          <w:sz w:val="28"/>
          <w:szCs w:val="28"/>
          <w:shd w:val="clear" w:color="000000" w:fill="FFFFFF"/>
          <w:lang w:val="en-US" w:eastAsia="zh-CN"/>
        </w:rPr>
        <w:t>7</w:t>
      </w:r>
      <w:r>
        <w:rPr>
          <w:rFonts w:hint="default" w:ascii="宋体" w:hAnsi="Times New Roman" w:eastAsia="Times New Roman"/>
          <w:color w:val="000000" w:themeColor="text1"/>
          <w:position w:val="0"/>
          <w:sz w:val="28"/>
          <w:szCs w:val="28"/>
          <w:shd w:val="clear" w:color="000000" w:fill="FFFFFF"/>
        </w:rPr>
        <w:t>年级）</w:t>
      </w:r>
    </w:p>
    <w:p>
      <w:pPr>
        <w:pStyle w:val="22"/>
        <w:numPr>
          <w:ilvl w:val="0"/>
          <w:numId w:val="0"/>
        </w:numPr>
        <w:shd w:val="clear" w:color="000000" w:fill="FFFFFF"/>
        <w:autoSpaceDE/>
        <w:autoSpaceDN/>
        <w:spacing w:before="280" w:beforeAutospacing="1" w:after="280" w:afterAutospacing="1" w:line="240" w:lineRule="auto"/>
        <w:ind w:right="0" w:firstLine="1024" w:firstLineChars="366"/>
        <w:jc w:val="both"/>
        <w:rPr>
          <w:rFonts w:hint="default" w:ascii="宋体" w:hAnsi="Times New Roman" w:eastAsia="Times New Roman"/>
          <w:color w:val="000000" w:themeColor="text1"/>
          <w:position w:val="0"/>
          <w:sz w:val="28"/>
          <w:szCs w:val="28"/>
          <w:shd w:val="clear" w:color="000000" w:fill="FFFFFF"/>
        </w:rPr>
      </w:pP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共有</w:t>
      </w:r>
      <w:r>
        <w:rPr>
          <w:rFonts w:hint="eastAsia" w:ascii="宋体" w:eastAsia="宋体"/>
          <w:color w:val="000000" w:themeColor="text1"/>
          <w:position w:val="0"/>
          <w:sz w:val="28"/>
          <w:szCs w:val="28"/>
          <w:shd w:val="clear" w:color="000000" w:fill="FFFFFF"/>
          <w:lang w:val="en-US" w:eastAsia="zh-CN"/>
        </w:rPr>
        <w:t>574</w:t>
      </w:r>
      <w:r>
        <w:rPr>
          <w:rFonts w:hint="default" w:ascii="宋体" w:hAnsi="Times New Roman" w:eastAsia="Times New Roman"/>
          <w:color w:val="000000" w:themeColor="text1"/>
          <w:position w:val="0"/>
          <w:sz w:val="28"/>
          <w:szCs w:val="28"/>
          <w:shd w:val="clear" w:color="000000" w:fill="FFFFFF"/>
        </w:rPr>
        <w:t>人毕业生，毕业率为100%。</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1.2.4 学生结构</w:t>
      </w:r>
    </w:p>
    <w:p>
      <w:pPr>
        <w:pStyle w:val="22"/>
        <w:numPr>
          <w:ilvl w:val="0"/>
          <w:numId w:val="0"/>
        </w:numPr>
        <w:shd w:val="clear" w:color="000000" w:fill="FFFFFF"/>
        <w:autoSpaceDE/>
        <w:autoSpaceDN/>
        <w:spacing w:before="280" w:beforeAutospacing="1" w:after="280" w:afterAutospacing="1" w:line="240" w:lineRule="auto"/>
        <w:ind w:right="0" w:firstLine="3362" w:firstLineChars="1200"/>
        <w:jc w:val="both"/>
        <w:rPr>
          <w:rFonts w:hint="default" w:ascii="宋体" w:hAnsi="Times New Roman" w:eastAsia="Times New Roman"/>
          <w:b/>
          <w:color w:val="000000" w:themeColor="text1"/>
          <w:position w:val="0"/>
          <w:sz w:val="28"/>
          <w:szCs w:val="28"/>
          <w:shd w:val="clear" w:color="000000" w:fill="FFFFFF"/>
        </w:rPr>
      </w:pPr>
      <w:r>
        <w:rPr>
          <w:rFonts w:hint="default" w:ascii="宋体" w:hAnsi="Times New Roman" w:eastAsia="Times New Roman"/>
          <w:b/>
          <w:color w:val="000000" w:themeColor="text1"/>
          <w:position w:val="0"/>
          <w:sz w:val="28"/>
          <w:szCs w:val="28"/>
          <w:shd w:val="clear" w:color="000000" w:fill="FFFFFF"/>
        </w:rPr>
        <w:t>表二：</w:t>
      </w:r>
      <w:r>
        <w:rPr>
          <w:rFonts w:hint="eastAsia" w:ascii="宋体" w:eastAsia="宋体"/>
          <w:b/>
          <w:color w:val="000000" w:themeColor="text1"/>
          <w:position w:val="0"/>
          <w:sz w:val="28"/>
          <w:szCs w:val="28"/>
          <w:shd w:val="clear" w:color="000000" w:fill="FFFFFF"/>
          <w:lang w:val="en-US" w:eastAsia="zh-CN"/>
        </w:rPr>
        <w:t>2020年</w:t>
      </w:r>
      <w:r>
        <w:rPr>
          <w:rFonts w:hint="default" w:ascii="宋体" w:hAnsi="Times New Roman" w:eastAsia="Times New Roman"/>
          <w:b/>
          <w:color w:val="000000" w:themeColor="text1"/>
          <w:position w:val="0"/>
          <w:sz w:val="28"/>
          <w:szCs w:val="28"/>
          <w:shd w:val="clear" w:color="000000" w:fill="FFFFFF"/>
        </w:rPr>
        <w:t>各专业人数统计表</w:t>
      </w:r>
    </w:p>
    <w:p>
      <w:pPr>
        <w:keepNext w:val="0"/>
        <w:keepLines w:val="0"/>
        <w:widowControl/>
        <w:suppressLineNumbers w:val="0"/>
        <w:jc w:val="left"/>
        <w:rPr>
          <w:rFonts w:hint="default" w:ascii="宋体" w:hAnsi="宋体" w:eastAsia="宋体"/>
          <w:color w:val="000000" w:themeColor="text1"/>
          <w:position w:val="0"/>
          <w:sz w:val="28"/>
          <w:szCs w:val="28"/>
          <w:shd w:val="clear" w:color="000000" w:fill="FFFFFF"/>
        </w:rPr>
      </w:pPr>
      <w:r>
        <w:rPr>
          <w:rFonts w:hint="eastAsia" w:ascii="宋体" w:hAnsi="宋体" w:cs="宋体"/>
          <w:w w:val="100"/>
          <w:kern w:val="0"/>
          <w:sz w:val="24"/>
          <w:szCs w:val="24"/>
          <w:shd w:val="clear"/>
          <w:lang w:val="en-US" w:eastAsia="zh-CN" w:bidi="ar"/>
        </w:rPr>
        <w:t xml:space="preserve">    </w:t>
      </w:r>
      <w:r>
        <w:rPr>
          <w:rFonts w:ascii="宋体" w:hAnsi="宋体" w:eastAsia="宋体" w:cs="宋体"/>
          <w:w w:val="100"/>
          <w:kern w:val="0"/>
          <w:sz w:val="24"/>
          <w:szCs w:val="24"/>
          <w:shd w:val="clear"/>
          <w:lang w:val="en-US" w:eastAsia="zh-CN" w:bidi="ar"/>
        </w:rPr>
        <w:drawing>
          <wp:inline distT="0" distB="0" distL="114300" distR="114300">
            <wp:extent cx="5747385" cy="2035175"/>
            <wp:effectExtent l="0" t="0" r="5715" b="3175"/>
            <wp:docPr id="3" name="图片 1" descr="E:\迎检资料\2020年诊改\)VD7_HK4ZFE4JB1VMOL]5DJ.png)VD7_HK4ZFE4JB1VMOL]5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E:\迎检资料\2020年诊改\)VD7_HK4ZFE4JB1VMOL]5DJ.png)VD7_HK4ZFE4JB1VMOL]5DJ"/>
                    <pic:cNvPicPr>
                      <a:picLocks noChangeAspect="1"/>
                    </pic:cNvPicPr>
                  </pic:nvPicPr>
                  <pic:blipFill>
                    <a:blip r:embed="rId5"/>
                    <a:srcRect/>
                    <a:stretch>
                      <a:fillRect/>
                    </a:stretch>
                  </pic:blipFill>
                  <pic:spPr>
                    <a:xfrm>
                      <a:off x="0" y="0"/>
                      <a:ext cx="5747385" cy="2035175"/>
                    </a:xfrm>
                    <a:prstGeom prst="rect">
                      <a:avLst/>
                    </a:prstGeom>
                    <a:noFill/>
                    <a:ln w="9525">
                      <a:noFill/>
                    </a:ln>
                  </pic:spPr>
                </pic:pic>
              </a:graphicData>
            </a:graphic>
          </wp:inline>
        </w:drawing>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1.2.5 学生巩固率</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201</w:t>
      </w:r>
      <w:r>
        <w:rPr>
          <w:rFonts w:hint="eastAsia" w:ascii="宋体" w:eastAsia="宋体"/>
          <w:color w:val="000000" w:themeColor="text1"/>
          <w:position w:val="0"/>
          <w:sz w:val="28"/>
          <w:szCs w:val="28"/>
          <w:shd w:val="clear" w:color="000000" w:fill="FFFFFF"/>
          <w:lang w:val="en-US" w:eastAsia="zh-CN"/>
        </w:rPr>
        <w:t>9</w:t>
      </w:r>
      <w:r>
        <w:rPr>
          <w:rFonts w:hint="default" w:ascii="宋体" w:hAnsi="Times New Roman" w:eastAsia="Times New Roman"/>
          <w:color w:val="000000" w:themeColor="text1"/>
          <w:position w:val="0"/>
          <w:sz w:val="28"/>
          <w:szCs w:val="28"/>
          <w:shd w:val="clear" w:color="000000" w:fill="FFFFFF"/>
        </w:rPr>
        <w:t>级巩固率为9</w:t>
      </w:r>
      <w:r>
        <w:rPr>
          <w:rFonts w:hint="eastAsia" w:ascii="宋体" w:eastAsia="宋体"/>
          <w:color w:val="000000" w:themeColor="text1"/>
          <w:position w:val="0"/>
          <w:sz w:val="28"/>
          <w:szCs w:val="28"/>
          <w:shd w:val="clear" w:color="000000" w:fill="FFFFFF"/>
          <w:lang w:val="en-US" w:eastAsia="zh-CN"/>
        </w:rPr>
        <w:t>5</w:t>
      </w:r>
      <w:r>
        <w:rPr>
          <w:rFonts w:hint="default" w:ascii="宋体" w:hAnsi="Times New Roman" w:eastAsia="Times New Roman"/>
          <w:color w:val="000000" w:themeColor="text1"/>
          <w:position w:val="0"/>
          <w:sz w:val="28"/>
          <w:szCs w:val="28"/>
          <w:shd w:val="clear" w:color="000000" w:fill="FFFFFF"/>
        </w:rPr>
        <w:t>.</w:t>
      </w:r>
      <w:r>
        <w:rPr>
          <w:rFonts w:hint="eastAsia" w:ascii="宋体" w:eastAsia="宋体"/>
          <w:color w:val="000000" w:themeColor="text1"/>
          <w:position w:val="0"/>
          <w:sz w:val="28"/>
          <w:szCs w:val="28"/>
          <w:shd w:val="clear" w:color="000000" w:fill="FFFFFF"/>
          <w:lang w:val="en-US" w:eastAsia="zh-CN"/>
        </w:rPr>
        <w:t>7</w:t>
      </w:r>
      <w:r>
        <w:rPr>
          <w:rFonts w:hint="default" w:ascii="宋体" w:hAnsi="Times New Roman" w:eastAsia="Times New Roman"/>
          <w:color w:val="000000" w:themeColor="text1"/>
          <w:position w:val="0"/>
          <w:sz w:val="28"/>
          <w:szCs w:val="28"/>
          <w:shd w:val="clear" w:color="000000" w:fill="FFFFFF"/>
        </w:rPr>
        <w:t>%</w:t>
      </w:r>
      <w:r>
        <w:rPr>
          <w:rFonts w:hint="eastAsia" w:ascii="宋体" w:eastAsia="宋体"/>
          <w:color w:val="000000" w:themeColor="text1"/>
          <w:position w:val="0"/>
          <w:sz w:val="28"/>
          <w:szCs w:val="28"/>
          <w:shd w:val="clear" w:color="000000" w:fill="FFFFFF"/>
          <w:lang w:eastAsia="zh-CN"/>
        </w:rPr>
        <w:t>，</w:t>
      </w:r>
      <w:r>
        <w:rPr>
          <w:rFonts w:hint="default" w:ascii="宋体" w:hAnsi="Times New Roman" w:eastAsia="Times New Roman"/>
          <w:color w:val="000000" w:themeColor="text1"/>
          <w:position w:val="0"/>
          <w:sz w:val="28"/>
          <w:szCs w:val="28"/>
          <w:shd w:val="clear" w:color="000000" w:fill="FFFFFF"/>
        </w:rPr>
        <w:t>201</w:t>
      </w:r>
      <w:r>
        <w:rPr>
          <w:rFonts w:hint="eastAsia" w:ascii="宋体" w:eastAsia="宋体"/>
          <w:color w:val="000000" w:themeColor="text1"/>
          <w:position w:val="0"/>
          <w:sz w:val="28"/>
          <w:szCs w:val="28"/>
          <w:shd w:val="clear" w:color="000000" w:fill="FFFFFF"/>
          <w:lang w:val="en-US" w:eastAsia="zh-CN"/>
        </w:rPr>
        <w:t>8</w:t>
      </w:r>
      <w:r>
        <w:rPr>
          <w:rFonts w:hint="default" w:ascii="宋体" w:hAnsi="Times New Roman" w:eastAsia="Times New Roman"/>
          <w:color w:val="000000" w:themeColor="text1"/>
          <w:position w:val="0"/>
          <w:sz w:val="28"/>
          <w:szCs w:val="28"/>
          <w:shd w:val="clear" w:color="000000" w:fill="FFFFFF"/>
        </w:rPr>
        <w:t>级巩固率为9</w:t>
      </w:r>
      <w:r>
        <w:rPr>
          <w:rFonts w:hint="eastAsia" w:ascii="宋体" w:eastAsia="宋体"/>
          <w:color w:val="000000" w:themeColor="text1"/>
          <w:position w:val="0"/>
          <w:sz w:val="28"/>
          <w:szCs w:val="28"/>
          <w:shd w:val="clear" w:color="000000" w:fill="FFFFFF"/>
          <w:lang w:val="en-US" w:eastAsia="zh-CN"/>
        </w:rPr>
        <w:t>9</w:t>
      </w:r>
      <w:r>
        <w:rPr>
          <w:rFonts w:hint="default" w:ascii="宋体" w:hAnsi="Times New Roman" w:eastAsia="Times New Roman"/>
          <w:color w:val="000000" w:themeColor="text1"/>
          <w:position w:val="0"/>
          <w:sz w:val="28"/>
          <w:szCs w:val="28"/>
          <w:shd w:val="clear" w:color="000000" w:fill="FFFFFF"/>
        </w:rPr>
        <w:t>.</w:t>
      </w:r>
      <w:r>
        <w:rPr>
          <w:rFonts w:hint="eastAsia" w:ascii="宋体" w:eastAsia="宋体"/>
          <w:color w:val="000000" w:themeColor="text1"/>
          <w:position w:val="0"/>
          <w:sz w:val="28"/>
          <w:szCs w:val="28"/>
          <w:shd w:val="clear" w:color="000000" w:fill="FFFFFF"/>
          <w:lang w:val="en-US" w:eastAsia="zh-CN"/>
        </w:rPr>
        <w:t>7</w:t>
      </w:r>
      <w:r>
        <w:rPr>
          <w:rFonts w:hint="default" w:ascii="宋体" w:hAnsi="Times New Roman" w:eastAsia="Times New Roman"/>
          <w:color w:val="000000" w:themeColor="text1"/>
          <w:position w:val="0"/>
          <w:sz w:val="28"/>
          <w:szCs w:val="28"/>
          <w:shd w:val="clear" w:color="000000" w:fill="FFFFFF"/>
        </w:rPr>
        <w:t>%，201</w:t>
      </w:r>
      <w:r>
        <w:rPr>
          <w:rFonts w:hint="eastAsia" w:ascii="宋体" w:eastAsia="宋体"/>
          <w:color w:val="000000" w:themeColor="text1"/>
          <w:position w:val="0"/>
          <w:sz w:val="28"/>
          <w:szCs w:val="28"/>
          <w:shd w:val="clear" w:color="000000" w:fill="FFFFFF"/>
          <w:lang w:val="en-US" w:eastAsia="zh-CN"/>
        </w:rPr>
        <w:t>7</w:t>
      </w:r>
      <w:r>
        <w:rPr>
          <w:rFonts w:hint="default" w:ascii="宋体" w:hAnsi="Times New Roman" w:eastAsia="Times New Roman"/>
          <w:color w:val="000000" w:themeColor="text1"/>
          <w:position w:val="0"/>
          <w:sz w:val="28"/>
          <w:szCs w:val="28"/>
          <w:shd w:val="clear" w:color="000000" w:fill="FFFFFF"/>
        </w:rPr>
        <w:t>级巩固率为</w:t>
      </w:r>
      <w:r>
        <w:rPr>
          <w:rFonts w:hint="eastAsia" w:ascii="宋体" w:eastAsia="宋体"/>
          <w:color w:val="000000" w:themeColor="text1"/>
          <w:position w:val="0"/>
          <w:sz w:val="28"/>
          <w:szCs w:val="28"/>
          <w:shd w:val="clear" w:color="000000" w:fill="FFFFFF"/>
          <w:lang w:val="en-US" w:eastAsia="zh-CN"/>
        </w:rPr>
        <w:t>100</w:t>
      </w:r>
      <w:r>
        <w:rPr>
          <w:rFonts w:hint="default" w:ascii="宋体" w:hAnsi="Times New Roman" w:eastAsia="Times New Roman"/>
          <w:color w:val="000000" w:themeColor="text1"/>
          <w:position w:val="0"/>
          <w:sz w:val="28"/>
          <w:szCs w:val="28"/>
          <w:shd w:val="clear" w:color="000000" w:fill="FFFFFF"/>
        </w:rPr>
        <w:t>%。</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1.3教师队伍</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截止20</w:t>
      </w:r>
      <w:r>
        <w:rPr>
          <w:rFonts w:hint="eastAsia" w:ascii="宋体" w:eastAsia="宋体"/>
          <w:color w:val="000000" w:themeColor="text1"/>
          <w:position w:val="0"/>
          <w:sz w:val="28"/>
          <w:szCs w:val="28"/>
          <w:shd w:val="clear" w:color="000000" w:fill="FFFFFF"/>
          <w:lang w:val="en-US" w:eastAsia="zh-CN"/>
        </w:rPr>
        <w:t>20</w:t>
      </w:r>
      <w:r>
        <w:rPr>
          <w:rFonts w:hint="default" w:ascii="宋体" w:hAnsi="Times New Roman" w:eastAsia="Times New Roman"/>
          <w:color w:val="000000" w:themeColor="text1"/>
          <w:position w:val="0"/>
          <w:sz w:val="28"/>
          <w:szCs w:val="28"/>
          <w:shd w:val="clear" w:color="000000" w:fill="FFFFFF"/>
        </w:rPr>
        <w:t>年底，学校共有教职工</w:t>
      </w:r>
      <w:r>
        <w:rPr>
          <w:rFonts w:hint="eastAsia" w:ascii="宋体" w:eastAsia="宋体"/>
          <w:color w:val="000000" w:themeColor="text1"/>
          <w:position w:val="0"/>
          <w:sz w:val="28"/>
          <w:szCs w:val="28"/>
          <w:shd w:val="clear" w:color="000000" w:fill="FFFFFF"/>
          <w:lang w:val="en-US" w:eastAsia="zh-CN"/>
        </w:rPr>
        <w:t>115</w:t>
      </w:r>
      <w:r>
        <w:rPr>
          <w:rFonts w:hint="default" w:ascii="宋体" w:hAnsi="Times New Roman" w:eastAsia="Times New Roman"/>
          <w:color w:val="000000" w:themeColor="text1"/>
          <w:position w:val="0"/>
          <w:sz w:val="28"/>
          <w:szCs w:val="28"/>
          <w:shd w:val="clear" w:color="000000" w:fill="FFFFFF"/>
        </w:rPr>
        <w:t>人，生师比为</w:t>
      </w:r>
      <w:r>
        <w:rPr>
          <w:rFonts w:hint="eastAsia" w:ascii="宋体" w:eastAsia="宋体"/>
          <w:color w:val="000000" w:themeColor="text1"/>
          <w:position w:val="0"/>
          <w:sz w:val="28"/>
          <w:szCs w:val="28"/>
          <w:shd w:val="clear" w:color="000000" w:fill="FFFFFF"/>
          <w:lang w:val="en-US" w:eastAsia="zh-CN"/>
        </w:rPr>
        <w:t>16</w:t>
      </w:r>
      <w:r>
        <w:rPr>
          <w:rFonts w:hint="default" w:ascii="宋体" w:hAnsi="Times New Roman" w:eastAsia="Times New Roman"/>
          <w:color w:val="000000" w:themeColor="text1"/>
          <w:position w:val="0"/>
          <w:sz w:val="28"/>
          <w:szCs w:val="28"/>
          <w:shd w:val="clear" w:color="000000" w:fill="FFFFFF"/>
        </w:rPr>
        <w:t>：1。</w:t>
      </w:r>
    </w:p>
    <w:p>
      <w:pPr>
        <w:pStyle w:val="22"/>
        <w:numPr>
          <w:ilvl w:val="0"/>
          <w:numId w:val="0"/>
        </w:numPr>
        <w:shd w:val="clear" w:color="000000" w:fill="FFFFFF"/>
        <w:autoSpaceDE/>
        <w:autoSpaceDN/>
        <w:spacing w:before="280" w:beforeAutospacing="1" w:after="280" w:afterAutospacing="1" w:line="240" w:lineRule="auto"/>
        <w:ind w:right="0" w:firstLine="561"/>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其中专任教师</w:t>
      </w:r>
      <w:r>
        <w:rPr>
          <w:rFonts w:hint="eastAsia" w:ascii="宋体" w:eastAsia="宋体"/>
          <w:color w:val="000000" w:themeColor="text1"/>
          <w:position w:val="0"/>
          <w:sz w:val="28"/>
          <w:szCs w:val="28"/>
          <w:shd w:val="clear" w:color="000000" w:fill="FFFFFF"/>
          <w:lang w:val="en-US" w:eastAsia="zh-CN"/>
        </w:rPr>
        <w:t>86</w:t>
      </w:r>
      <w:r>
        <w:rPr>
          <w:rFonts w:hint="default" w:ascii="宋体" w:hAnsi="Times New Roman" w:eastAsia="Times New Roman"/>
          <w:color w:val="000000" w:themeColor="text1"/>
          <w:position w:val="0"/>
          <w:sz w:val="28"/>
          <w:szCs w:val="28"/>
          <w:shd w:val="clear" w:color="000000" w:fill="FFFFFF"/>
        </w:rPr>
        <w:t>人，占教职工总数的</w:t>
      </w:r>
      <w:r>
        <w:rPr>
          <w:rFonts w:hint="eastAsia" w:ascii="宋体" w:eastAsia="宋体"/>
          <w:color w:val="000000" w:themeColor="text1"/>
          <w:position w:val="0"/>
          <w:sz w:val="28"/>
          <w:szCs w:val="28"/>
          <w:shd w:val="clear" w:color="000000" w:fill="FFFFFF"/>
          <w:lang w:val="en-US" w:eastAsia="zh-CN"/>
        </w:rPr>
        <w:t>74</w:t>
      </w:r>
      <w:r>
        <w:rPr>
          <w:rFonts w:hint="default" w:ascii="宋体" w:hAnsi="Times New Roman" w:eastAsia="Times New Roman"/>
          <w:color w:val="000000" w:themeColor="text1"/>
          <w:position w:val="0"/>
          <w:sz w:val="28"/>
          <w:szCs w:val="28"/>
          <w:shd w:val="clear" w:color="000000" w:fill="FFFFFF"/>
        </w:rPr>
        <w:t>.</w:t>
      </w:r>
      <w:r>
        <w:rPr>
          <w:rFonts w:hint="eastAsia" w:ascii="宋体" w:eastAsia="宋体"/>
          <w:color w:val="000000" w:themeColor="text1"/>
          <w:position w:val="0"/>
          <w:sz w:val="28"/>
          <w:szCs w:val="28"/>
          <w:shd w:val="clear" w:color="000000" w:fill="FFFFFF"/>
          <w:lang w:val="en-US" w:eastAsia="zh-CN"/>
        </w:rPr>
        <w:t>7</w:t>
      </w:r>
      <w:r>
        <w:rPr>
          <w:rFonts w:hint="default" w:ascii="宋体" w:hAnsi="Times New Roman" w:eastAsia="Times New Roman"/>
          <w:color w:val="000000" w:themeColor="text1"/>
          <w:position w:val="0"/>
          <w:sz w:val="28"/>
          <w:szCs w:val="28"/>
          <w:shd w:val="clear" w:color="000000" w:fill="FFFFFF"/>
        </w:rPr>
        <w:t>%。职称结构上，专任教师中具有副高以上职称教师</w:t>
      </w:r>
      <w:r>
        <w:rPr>
          <w:rFonts w:hint="eastAsia" w:ascii="宋体" w:eastAsia="宋体"/>
          <w:color w:val="000000" w:themeColor="text1"/>
          <w:position w:val="0"/>
          <w:sz w:val="28"/>
          <w:szCs w:val="28"/>
          <w:shd w:val="clear" w:color="000000" w:fill="FFFFFF"/>
          <w:lang w:val="en-US" w:eastAsia="zh-CN"/>
        </w:rPr>
        <w:t>7</w:t>
      </w:r>
      <w:r>
        <w:rPr>
          <w:rFonts w:hint="default" w:ascii="宋体" w:hAnsi="Times New Roman" w:eastAsia="Times New Roman"/>
          <w:color w:val="000000" w:themeColor="text1"/>
          <w:position w:val="0"/>
          <w:sz w:val="28"/>
          <w:szCs w:val="28"/>
          <w:shd w:val="clear" w:color="000000" w:fill="FFFFFF"/>
        </w:rPr>
        <w:t>人，占专任教师总数的</w:t>
      </w:r>
      <w:r>
        <w:rPr>
          <w:rFonts w:hint="eastAsia" w:ascii="宋体" w:eastAsia="宋体"/>
          <w:color w:val="000000" w:themeColor="text1"/>
          <w:position w:val="0"/>
          <w:sz w:val="28"/>
          <w:szCs w:val="28"/>
          <w:shd w:val="clear" w:color="000000" w:fill="FFFFFF"/>
          <w:lang w:val="en-US" w:eastAsia="zh-CN"/>
        </w:rPr>
        <w:t>8</w:t>
      </w:r>
      <w:r>
        <w:rPr>
          <w:rFonts w:hint="default" w:ascii="宋体" w:hAnsi="Times New Roman" w:eastAsia="Times New Roman"/>
          <w:color w:val="000000" w:themeColor="text1"/>
          <w:position w:val="0"/>
          <w:sz w:val="28"/>
          <w:szCs w:val="28"/>
          <w:shd w:val="clear" w:color="000000" w:fill="FFFFFF"/>
        </w:rPr>
        <w:t>.</w:t>
      </w:r>
      <w:r>
        <w:rPr>
          <w:rFonts w:hint="eastAsia" w:ascii="宋体" w:eastAsia="宋体"/>
          <w:color w:val="000000" w:themeColor="text1"/>
          <w:position w:val="0"/>
          <w:sz w:val="28"/>
          <w:szCs w:val="28"/>
          <w:shd w:val="clear" w:color="000000" w:fill="FFFFFF"/>
          <w:lang w:val="en-US" w:eastAsia="zh-CN"/>
        </w:rPr>
        <w:t>1</w:t>
      </w:r>
      <w:r>
        <w:rPr>
          <w:rFonts w:hint="default" w:ascii="宋体" w:hAnsi="Times New Roman" w:eastAsia="Times New Roman"/>
          <w:color w:val="000000" w:themeColor="text1"/>
          <w:position w:val="0"/>
          <w:sz w:val="28"/>
          <w:szCs w:val="28"/>
          <w:shd w:val="clear" w:color="000000" w:fill="FFFFFF"/>
        </w:rPr>
        <w:t>%；具有中级职称的教师</w:t>
      </w:r>
      <w:r>
        <w:rPr>
          <w:rFonts w:hint="eastAsia" w:ascii="宋体" w:eastAsia="宋体"/>
          <w:color w:val="000000" w:themeColor="text1"/>
          <w:position w:val="0"/>
          <w:sz w:val="28"/>
          <w:szCs w:val="28"/>
          <w:shd w:val="clear" w:color="000000" w:fill="FFFFFF"/>
          <w:lang w:val="en-US" w:eastAsia="zh-CN"/>
        </w:rPr>
        <w:t>29</w:t>
      </w:r>
      <w:r>
        <w:rPr>
          <w:rFonts w:hint="default" w:ascii="宋体" w:hAnsi="Times New Roman" w:eastAsia="Times New Roman"/>
          <w:color w:val="000000" w:themeColor="text1"/>
          <w:position w:val="0"/>
          <w:sz w:val="28"/>
          <w:szCs w:val="28"/>
          <w:shd w:val="clear" w:color="000000" w:fill="FFFFFF"/>
        </w:rPr>
        <w:t>人，占专任教师总数的3</w:t>
      </w:r>
      <w:r>
        <w:rPr>
          <w:rFonts w:hint="eastAsia" w:ascii="宋体" w:eastAsia="宋体"/>
          <w:color w:val="000000" w:themeColor="text1"/>
          <w:position w:val="0"/>
          <w:sz w:val="28"/>
          <w:szCs w:val="28"/>
          <w:shd w:val="clear" w:color="000000" w:fill="FFFFFF"/>
          <w:lang w:val="en-US" w:eastAsia="zh-CN"/>
        </w:rPr>
        <w:t>3</w:t>
      </w:r>
      <w:r>
        <w:rPr>
          <w:rFonts w:hint="default" w:ascii="宋体" w:hAnsi="Times New Roman" w:eastAsia="Times New Roman"/>
          <w:color w:val="000000" w:themeColor="text1"/>
          <w:position w:val="0"/>
          <w:sz w:val="28"/>
          <w:szCs w:val="28"/>
          <w:shd w:val="clear" w:color="000000" w:fill="FFFFFF"/>
        </w:rPr>
        <w:t>.</w:t>
      </w:r>
      <w:r>
        <w:rPr>
          <w:rFonts w:hint="eastAsia" w:ascii="宋体" w:eastAsia="宋体"/>
          <w:color w:val="000000" w:themeColor="text1"/>
          <w:position w:val="0"/>
          <w:sz w:val="28"/>
          <w:szCs w:val="28"/>
          <w:shd w:val="clear" w:color="000000" w:fill="FFFFFF"/>
          <w:lang w:val="en-US" w:eastAsia="zh-CN"/>
        </w:rPr>
        <w:t>7</w:t>
      </w:r>
      <w:r>
        <w:rPr>
          <w:rFonts w:hint="default" w:ascii="宋体" w:hAnsi="Times New Roman" w:eastAsia="Times New Roman"/>
          <w:color w:val="000000" w:themeColor="text1"/>
          <w:position w:val="0"/>
          <w:sz w:val="28"/>
          <w:szCs w:val="28"/>
          <w:shd w:val="clear" w:color="000000" w:fill="FFFFFF"/>
        </w:rPr>
        <w:t>%。学历结构上，专任教师全部具有本科及以上学历，其中硕士研究生</w:t>
      </w:r>
      <w:r>
        <w:rPr>
          <w:rFonts w:hint="eastAsia" w:ascii="宋体" w:eastAsia="宋体"/>
          <w:color w:val="000000" w:themeColor="text1"/>
          <w:position w:val="0"/>
          <w:sz w:val="28"/>
          <w:szCs w:val="28"/>
          <w:shd w:val="clear" w:color="000000" w:fill="FFFFFF"/>
          <w:lang w:val="en-US" w:eastAsia="zh-CN"/>
        </w:rPr>
        <w:t>5</w:t>
      </w:r>
      <w:r>
        <w:rPr>
          <w:rFonts w:hint="default" w:ascii="宋体" w:hAnsi="Times New Roman" w:eastAsia="Times New Roman"/>
          <w:color w:val="000000" w:themeColor="text1"/>
          <w:position w:val="0"/>
          <w:sz w:val="28"/>
          <w:szCs w:val="28"/>
          <w:shd w:val="clear" w:color="000000" w:fill="FFFFFF"/>
        </w:rPr>
        <w:t>人，占专任教师总数的</w:t>
      </w:r>
      <w:r>
        <w:rPr>
          <w:rFonts w:hint="eastAsia" w:ascii="宋体" w:eastAsia="宋体"/>
          <w:color w:val="000000" w:themeColor="text1"/>
          <w:position w:val="0"/>
          <w:sz w:val="28"/>
          <w:szCs w:val="28"/>
          <w:shd w:val="clear" w:color="000000" w:fill="FFFFFF"/>
          <w:lang w:val="en-US" w:eastAsia="zh-CN"/>
        </w:rPr>
        <w:t>5</w:t>
      </w:r>
      <w:r>
        <w:rPr>
          <w:rFonts w:hint="default" w:ascii="宋体" w:hAnsi="Times New Roman" w:eastAsia="Times New Roman"/>
          <w:color w:val="000000" w:themeColor="text1"/>
          <w:position w:val="0"/>
          <w:sz w:val="28"/>
          <w:szCs w:val="28"/>
          <w:shd w:val="clear" w:color="000000" w:fill="FFFFFF"/>
        </w:rPr>
        <w:t>.</w:t>
      </w:r>
      <w:r>
        <w:rPr>
          <w:rFonts w:hint="eastAsia" w:ascii="宋体" w:eastAsia="宋体"/>
          <w:color w:val="000000" w:themeColor="text1"/>
          <w:position w:val="0"/>
          <w:sz w:val="28"/>
          <w:szCs w:val="28"/>
          <w:shd w:val="clear" w:color="000000" w:fill="FFFFFF"/>
          <w:lang w:val="en-US" w:eastAsia="zh-CN"/>
        </w:rPr>
        <w:t>8</w:t>
      </w:r>
      <w:r>
        <w:rPr>
          <w:rFonts w:hint="default" w:ascii="宋体" w:hAnsi="Times New Roman" w:eastAsia="Times New Roman"/>
          <w:color w:val="000000" w:themeColor="text1"/>
          <w:position w:val="0"/>
          <w:sz w:val="28"/>
          <w:szCs w:val="28"/>
          <w:shd w:val="clear" w:color="000000" w:fill="FFFFFF"/>
        </w:rPr>
        <w:t>%。拥有“双师型”教师</w:t>
      </w:r>
      <w:r>
        <w:rPr>
          <w:rFonts w:hint="eastAsia" w:ascii="宋体" w:eastAsia="宋体"/>
          <w:color w:val="000000" w:themeColor="text1"/>
          <w:position w:val="0"/>
          <w:sz w:val="28"/>
          <w:szCs w:val="28"/>
          <w:shd w:val="clear" w:color="000000" w:fill="FFFFFF"/>
          <w:lang w:val="en-US" w:eastAsia="zh-CN"/>
        </w:rPr>
        <w:t>52</w:t>
      </w:r>
      <w:r>
        <w:rPr>
          <w:rFonts w:hint="default" w:ascii="宋体" w:hAnsi="Times New Roman" w:eastAsia="Times New Roman"/>
          <w:color w:val="000000" w:themeColor="text1"/>
          <w:position w:val="0"/>
          <w:sz w:val="28"/>
          <w:szCs w:val="28"/>
          <w:shd w:val="clear" w:color="000000" w:fill="FFFFFF"/>
        </w:rPr>
        <w:t>人，占专任教师总数的</w:t>
      </w:r>
      <w:r>
        <w:rPr>
          <w:rFonts w:hint="eastAsia" w:ascii="宋体" w:eastAsia="宋体"/>
          <w:color w:val="000000" w:themeColor="text1"/>
          <w:position w:val="0"/>
          <w:sz w:val="28"/>
          <w:szCs w:val="28"/>
          <w:shd w:val="clear" w:color="000000" w:fill="FFFFFF"/>
          <w:lang w:val="en-US" w:eastAsia="zh-CN"/>
        </w:rPr>
        <w:t>60</w:t>
      </w:r>
      <w:r>
        <w:rPr>
          <w:rFonts w:hint="default" w:ascii="宋体" w:hAnsi="Times New Roman" w:eastAsia="Times New Roman"/>
          <w:color w:val="000000" w:themeColor="text1"/>
          <w:position w:val="0"/>
          <w:sz w:val="28"/>
          <w:szCs w:val="28"/>
          <w:shd w:val="clear" w:color="000000" w:fill="FFFFFF"/>
        </w:rPr>
        <w:t>.</w:t>
      </w:r>
      <w:r>
        <w:rPr>
          <w:rFonts w:hint="eastAsia" w:ascii="宋体" w:eastAsia="宋体"/>
          <w:color w:val="000000" w:themeColor="text1"/>
          <w:position w:val="0"/>
          <w:sz w:val="28"/>
          <w:szCs w:val="28"/>
          <w:shd w:val="clear" w:color="000000" w:fill="FFFFFF"/>
          <w:lang w:val="en-US" w:eastAsia="zh-CN"/>
        </w:rPr>
        <w:t>4</w:t>
      </w:r>
      <w:r>
        <w:rPr>
          <w:rFonts w:hint="default" w:ascii="宋体" w:hAnsi="Times New Roman" w:eastAsia="Times New Roman"/>
          <w:color w:val="000000" w:themeColor="text1"/>
          <w:position w:val="0"/>
          <w:sz w:val="28"/>
          <w:szCs w:val="28"/>
          <w:shd w:val="clear" w:color="000000" w:fill="FFFFFF"/>
        </w:rPr>
        <w:t>%。20</w:t>
      </w:r>
      <w:r>
        <w:rPr>
          <w:rFonts w:hint="eastAsia" w:ascii="宋体" w:eastAsia="宋体"/>
          <w:color w:val="000000" w:themeColor="text1"/>
          <w:position w:val="0"/>
          <w:sz w:val="28"/>
          <w:szCs w:val="28"/>
          <w:shd w:val="clear" w:color="000000" w:fill="FFFFFF"/>
          <w:lang w:val="en-US" w:eastAsia="zh-CN"/>
        </w:rPr>
        <w:t>20</w:t>
      </w:r>
      <w:r>
        <w:rPr>
          <w:rFonts w:hint="default" w:ascii="宋体" w:hAnsi="Times New Roman" w:eastAsia="Times New Roman"/>
          <w:color w:val="000000" w:themeColor="text1"/>
          <w:position w:val="0"/>
          <w:sz w:val="28"/>
          <w:szCs w:val="28"/>
          <w:shd w:val="clear" w:color="000000" w:fill="FFFFFF"/>
        </w:rPr>
        <w:t>年，学校实际聘请行业企业兼职教师数</w:t>
      </w:r>
      <w:r>
        <w:rPr>
          <w:rFonts w:hint="eastAsia" w:ascii="宋体" w:eastAsia="宋体"/>
          <w:color w:val="000000" w:themeColor="text1"/>
          <w:position w:val="0"/>
          <w:sz w:val="28"/>
          <w:szCs w:val="28"/>
          <w:shd w:val="clear" w:color="000000" w:fill="FFFFFF"/>
          <w:lang w:val="en-US" w:eastAsia="zh-CN"/>
        </w:rPr>
        <w:t>9</w:t>
      </w:r>
      <w:r>
        <w:rPr>
          <w:rFonts w:hint="default" w:ascii="宋体" w:hAnsi="Times New Roman" w:eastAsia="Times New Roman"/>
          <w:color w:val="000000" w:themeColor="text1"/>
          <w:position w:val="0"/>
          <w:sz w:val="28"/>
          <w:szCs w:val="28"/>
          <w:shd w:val="clear" w:color="000000" w:fill="FFFFFF"/>
        </w:rPr>
        <w:t>人，占专任教师总数的10.</w:t>
      </w:r>
      <w:r>
        <w:rPr>
          <w:rFonts w:hint="eastAsia" w:ascii="宋体" w:eastAsia="宋体"/>
          <w:color w:val="000000" w:themeColor="text1"/>
          <w:position w:val="0"/>
          <w:sz w:val="28"/>
          <w:szCs w:val="28"/>
          <w:shd w:val="clear" w:color="000000" w:fill="FFFFFF"/>
          <w:lang w:val="en-US" w:eastAsia="zh-CN"/>
        </w:rPr>
        <w:t>4</w:t>
      </w:r>
      <w:r>
        <w:rPr>
          <w:rFonts w:hint="default" w:ascii="宋体" w:hAnsi="Times New Roman" w:eastAsia="Times New Roman"/>
          <w:color w:val="000000" w:themeColor="text1"/>
          <w:position w:val="0"/>
          <w:sz w:val="28"/>
          <w:szCs w:val="28"/>
          <w:shd w:val="clear" w:color="000000" w:fill="FFFFFF"/>
        </w:rPr>
        <w:t>%。　</w:t>
      </w:r>
    </w:p>
    <w:p>
      <w:pPr>
        <w:pStyle w:val="22"/>
        <w:numPr>
          <w:ilvl w:val="0"/>
          <w:numId w:val="0"/>
        </w:numPr>
        <w:shd w:val="clear" w:color="000000" w:fill="FFFFFF"/>
        <w:autoSpaceDE/>
        <w:autoSpaceDN/>
        <w:spacing w:before="280" w:beforeAutospacing="1" w:after="280" w:afterAutospacing="1" w:line="240" w:lineRule="auto"/>
        <w:ind w:right="0" w:firstLine="561"/>
        <w:jc w:val="both"/>
        <w:rPr>
          <w:rFonts w:hint="default" w:ascii="宋体" w:hAnsi="Times New Roman" w:eastAsia="Times New Roman"/>
          <w:color w:val="000000" w:themeColor="text1"/>
          <w:position w:val="0"/>
          <w:sz w:val="28"/>
          <w:szCs w:val="28"/>
          <w:shd w:val="clear" w:color="000000" w:fill="FFFFFF"/>
        </w:rPr>
      </w:pPr>
    </w:p>
    <w:p>
      <w:pPr>
        <w:pStyle w:val="22"/>
        <w:numPr>
          <w:ilvl w:val="0"/>
          <w:numId w:val="0"/>
        </w:numPr>
        <w:shd w:val="clear" w:color="000000" w:fill="FFFFFF"/>
        <w:autoSpaceDE/>
        <w:autoSpaceDN/>
        <w:spacing w:before="280" w:beforeAutospacing="1" w:after="280" w:afterAutospacing="1" w:line="240" w:lineRule="auto"/>
        <w:ind w:right="0" w:firstLine="2718"/>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b/>
          <w:color w:val="000000" w:themeColor="text1"/>
          <w:position w:val="0"/>
          <w:sz w:val="28"/>
          <w:szCs w:val="28"/>
          <w:shd w:val="clear" w:color="000000" w:fill="FFFFFF"/>
        </w:rPr>
        <w:t>表三：专任教师职称比例饼状图　</w:t>
      </w:r>
      <w:r>
        <w:rPr>
          <w:rFonts w:hint="default" w:ascii="宋体" w:hAnsi="Times New Roman" w:eastAsia="Times New Roman"/>
          <w:color w:val="000000" w:themeColor="text1"/>
          <w:position w:val="0"/>
          <w:sz w:val="28"/>
          <w:szCs w:val="28"/>
          <w:shd w:val="clear" w:color="000000" w:fill="FFFFFF"/>
        </w:rPr>
        <w:t>　</w:t>
      </w:r>
    </w:p>
    <w:p>
      <w:pPr>
        <w:pStyle w:val="22"/>
        <w:numPr>
          <w:ilvl w:val="0"/>
          <w:numId w:val="0"/>
        </w:numPr>
        <w:shd w:val="clear" w:color="000000" w:fill="FFFFFF"/>
        <w:autoSpaceDE/>
        <w:autoSpaceDN/>
        <w:spacing w:before="280" w:beforeAutospacing="1" w:after="280" w:afterAutospacing="1" w:line="240" w:lineRule="auto"/>
        <w:ind w:right="0" w:firstLine="561"/>
        <w:jc w:val="both"/>
        <w:rPr>
          <w:rFonts w:hint="default" w:ascii="宋体" w:hAnsi="Times New Roman" w:eastAsia="Times New Roman"/>
          <w:color w:val="000000" w:themeColor="text1"/>
          <w:position w:val="0"/>
          <w:sz w:val="28"/>
          <w:szCs w:val="28"/>
        </w:rPr>
      </w:pPr>
      <w:r>
        <w:drawing>
          <wp:inline distT="0" distB="0" distL="0" distR="0">
            <wp:extent cx="5535295" cy="2286000"/>
            <wp:effectExtent l="4445" t="4445" r="22860" b="14605"/>
            <wp:docPr id="1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hint="default" w:ascii="宋体" w:hAnsi="Times New Roman" w:eastAsia="Times New Roman"/>
          <w:color w:val="000000" w:themeColor="text1"/>
          <w:position w:val="0"/>
          <w:sz w:val="28"/>
          <w:szCs w:val="28"/>
          <w:shd w:val="clear" w:color="000000" w:fill="FFFFFF"/>
        </w:rPr>
        <w:t>　</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1.4设施设备</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全校共有实训室面积逾9000平方米，共有专业实训室36间。全校教室合计68间，其中网络多媒体教室数5</w:t>
      </w:r>
      <w:r>
        <w:rPr>
          <w:rFonts w:hint="eastAsia" w:ascii="宋体" w:eastAsia="宋体"/>
          <w:color w:val="000000" w:themeColor="text1"/>
          <w:position w:val="0"/>
          <w:sz w:val="28"/>
          <w:szCs w:val="28"/>
          <w:shd w:val="clear" w:color="000000" w:fill="FFFFFF"/>
          <w:lang w:val="en-US" w:eastAsia="zh-CN"/>
        </w:rPr>
        <w:t>6</w:t>
      </w:r>
      <w:r>
        <w:rPr>
          <w:rFonts w:hint="default" w:ascii="宋体" w:hAnsi="Times New Roman" w:eastAsia="Times New Roman"/>
          <w:color w:val="000000" w:themeColor="text1"/>
          <w:position w:val="0"/>
          <w:sz w:val="28"/>
          <w:szCs w:val="28"/>
          <w:shd w:val="clear" w:color="000000" w:fill="FFFFFF"/>
        </w:rPr>
        <w:t>间。全校计算机合计</w:t>
      </w:r>
      <w:r>
        <w:rPr>
          <w:rFonts w:hint="eastAsia" w:ascii="宋体" w:eastAsia="宋体"/>
          <w:color w:val="000000" w:themeColor="text1"/>
          <w:position w:val="0"/>
          <w:sz w:val="28"/>
          <w:szCs w:val="28"/>
          <w:shd w:val="clear" w:color="000000" w:fill="FFFFFF"/>
          <w:lang w:val="en-US" w:eastAsia="zh-CN"/>
        </w:rPr>
        <w:t>644</w:t>
      </w:r>
      <w:r>
        <w:rPr>
          <w:rFonts w:hint="default" w:ascii="宋体" w:hAnsi="Times New Roman" w:eastAsia="Times New Roman"/>
          <w:color w:val="000000" w:themeColor="text1"/>
          <w:position w:val="0"/>
          <w:sz w:val="28"/>
          <w:szCs w:val="28"/>
          <w:shd w:val="clear" w:color="000000" w:fill="FFFFFF"/>
        </w:rPr>
        <w:t>台，其中教学用计算机</w:t>
      </w:r>
      <w:r>
        <w:rPr>
          <w:rFonts w:hint="eastAsia" w:ascii="宋体" w:eastAsia="宋体"/>
          <w:color w:val="000000" w:themeColor="text1"/>
          <w:position w:val="0"/>
          <w:sz w:val="28"/>
          <w:szCs w:val="28"/>
          <w:shd w:val="clear" w:color="000000" w:fill="FFFFFF"/>
          <w:lang w:val="en-US" w:eastAsia="zh-CN"/>
        </w:rPr>
        <w:t>552</w:t>
      </w:r>
      <w:r>
        <w:rPr>
          <w:rFonts w:hint="default" w:ascii="宋体" w:hAnsi="Times New Roman" w:eastAsia="Times New Roman"/>
          <w:color w:val="000000" w:themeColor="text1"/>
          <w:position w:val="0"/>
          <w:sz w:val="28"/>
          <w:szCs w:val="28"/>
          <w:shd w:val="clear" w:color="000000" w:fill="FFFFFF"/>
        </w:rPr>
        <w:t>台。</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rPr>
      </w:pP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以来，</w:t>
      </w:r>
      <w:r>
        <w:rPr>
          <w:rFonts w:hint="eastAsia" w:ascii="宋体" w:eastAsia="宋体"/>
          <w:color w:val="000000" w:themeColor="text1"/>
          <w:position w:val="0"/>
          <w:sz w:val="28"/>
          <w:szCs w:val="28"/>
          <w:shd w:val="clear" w:color="000000" w:fill="FFFFFF"/>
          <w:lang w:eastAsia="zh-CN"/>
        </w:rPr>
        <w:t>学校</w:t>
      </w:r>
      <w:r>
        <w:rPr>
          <w:rFonts w:hint="default" w:ascii="宋体" w:hAnsi="Times New Roman" w:eastAsia="Times New Roman"/>
          <w:color w:val="000000" w:themeColor="text1"/>
          <w:position w:val="0"/>
          <w:sz w:val="28"/>
          <w:szCs w:val="28"/>
          <w:shd w:val="clear" w:color="000000" w:fill="FFFFFF"/>
        </w:rPr>
        <w:t>完成</w:t>
      </w:r>
      <w:r>
        <w:rPr>
          <w:rFonts w:hint="eastAsia" w:ascii="宋体" w:eastAsia="宋体"/>
          <w:color w:val="000000" w:themeColor="text1"/>
          <w:position w:val="0"/>
          <w:sz w:val="28"/>
          <w:szCs w:val="28"/>
          <w:shd w:val="clear" w:color="000000" w:fill="FFFFFF"/>
          <w:lang w:val="en-US" w:eastAsia="zh-CN"/>
        </w:rPr>
        <w:t>蒙特梭利幼儿实训室、</w:t>
      </w:r>
      <w:r>
        <w:rPr>
          <w:rFonts w:hint="eastAsia" w:ascii="宋体" w:eastAsia="宋体"/>
          <w:color w:val="000000" w:themeColor="text1"/>
          <w:position w:val="0"/>
          <w:sz w:val="28"/>
          <w:szCs w:val="28"/>
          <w:shd w:val="clear" w:color="000000" w:fill="FFFFFF"/>
          <w:lang w:eastAsia="zh-CN"/>
        </w:rPr>
        <w:t>航空无人机</w:t>
      </w:r>
      <w:r>
        <w:rPr>
          <w:rFonts w:hint="default" w:ascii="宋体" w:hAnsi="Times New Roman" w:eastAsia="Times New Roman"/>
          <w:color w:val="000000" w:themeColor="text1"/>
          <w:position w:val="0"/>
          <w:sz w:val="28"/>
          <w:szCs w:val="28"/>
          <w:shd w:val="clear" w:color="000000" w:fill="FFFFFF"/>
        </w:rPr>
        <w:t>实训</w:t>
      </w:r>
      <w:r>
        <w:rPr>
          <w:rFonts w:hint="eastAsia" w:ascii="宋体" w:eastAsia="宋体"/>
          <w:color w:val="000000" w:themeColor="text1"/>
          <w:position w:val="0"/>
          <w:sz w:val="28"/>
          <w:szCs w:val="28"/>
          <w:shd w:val="clear" w:color="000000" w:fill="FFFFFF"/>
          <w:lang w:eastAsia="zh-CN"/>
        </w:rPr>
        <w:t>专业实训、</w:t>
      </w:r>
      <w:r>
        <w:rPr>
          <w:rFonts w:hint="default" w:ascii="宋体" w:hAnsi="Times New Roman" w:eastAsia="Times New Roman"/>
          <w:color w:val="000000" w:themeColor="text1"/>
          <w:position w:val="0"/>
          <w:sz w:val="28"/>
          <w:szCs w:val="28"/>
          <w:shd w:val="clear" w:color="000000" w:fill="FFFFFF"/>
        </w:rPr>
        <w:t>汽车运用专业</w:t>
      </w:r>
      <w:r>
        <w:rPr>
          <w:rFonts w:hint="eastAsia" w:ascii="宋体" w:eastAsia="宋体"/>
          <w:color w:val="000000" w:themeColor="text1"/>
          <w:position w:val="0"/>
          <w:sz w:val="28"/>
          <w:szCs w:val="28"/>
          <w:shd w:val="clear" w:color="000000" w:fill="FFFFFF"/>
          <w:lang w:eastAsia="zh-CN"/>
        </w:rPr>
        <w:t>模拟操作</w:t>
      </w:r>
      <w:r>
        <w:rPr>
          <w:rFonts w:hint="default" w:ascii="宋体" w:hAnsi="Times New Roman" w:eastAsia="Times New Roman"/>
          <w:color w:val="000000" w:themeColor="text1"/>
          <w:position w:val="0"/>
          <w:sz w:val="28"/>
          <w:szCs w:val="28"/>
          <w:shd w:val="clear" w:color="000000" w:fill="FFFFFF"/>
        </w:rPr>
        <w:t>实训室</w:t>
      </w:r>
      <w:r>
        <w:rPr>
          <w:rFonts w:hint="eastAsia" w:ascii="宋体" w:eastAsia="宋体"/>
          <w:color w:val="000000" w:themeColor="text1"/>
          <w:position w:val="0"/>
          <w:sz w:val="28"/>
          <w:szCs w:val="28"/>
          <w:shd w:val="clear" w:color="000000" w:fill="FFFFFF"/>
          <w:lang w:eastAsia="zh-CN"/>
        </w:rPr>
        <w:t>、计算机网络实训室</w:t>
      </w:r>
      <w:r>
        <w:rPr>
          <w:rFonts w:hint="default" w:ascii="宋体" w:hAnsi="Times New Roman" w:eastAsia="Times New Roman"/>
          <w:color w:val="000000" w:themeColor="text1"/>
          <w:position w:val="0"/>
          <w:sz w:val="28"/>
          <w:szCs w:val="28"/>
          <w:shd w:val="clear" w:color="000000" w:fill="FFFFFF"/>
        </w:rPr>
        <w:t>实训室的改造和升级</w:t>
      </w:r>
      <w:r>
        <w:rPr>
          <w:rFonts w:hint="eastAsia" w:ascii="宋体" w:eastAsia="宋体"/>
          <w:color w:val="000000" w:themeColor="text1"/>
          <w:position w:val="0"/>
          <w:sz w:val="28"/>
          <w:szCs w:val="28"/>
          <w:shd w:val="clear" w:color="000000" w:fill="FFFFFF"/>
          <w:lang w:eastAsia="zh-CN"/>
        </w:rPr>
        <w:t>。</w:t>
      </w:r>
      <w:r>
        <w:rPr>
          <w:rFonts w:hint="default" w:ascii="宋体" w:hAnsi="Times New Roman" w:eastAsia="Times New Roman"/>
          <w:color w:val="000000" w:themeColor="text1"/>
          <w:position w:val="0"/>
          <w:sz w:val="28"/>
          <w:szCs w:val="28"/>
          <w:shd w:val="clear" w:color="000000" w:fill="FFFFFF"/>
        </w:rPr>
        <w:t>新建</w:t>
      </w:r>
      <w:r>
        <w:rPr>
          <w:rFonts w:hint="eastAsia" w:ascii="宋体" w:eastAsia="宋体"/>
          <w:color w:val="000000" w:themeColor="text1"/>
          <w:position w:val="0"/>
          <w:sz w:val="28"/>
          <w:szCs w:val="28"/>
          <w:shd w:val="clear" w:color="000000" w:fill="FFFFFF"/>
          <w:lang w:val="en-US" w:eastAsia="zh-CN"/>
        </w:rPr>
        <w:t>航空专业飞机空乘仿真</w:t>
      </w:r>
      <w:r>
        <w:rPr>
          <w:rFonts w:hint="default" w:ascii="宋体" w:hAnsi="Times New Roman" w:eastAsia="Times New Roman"/>
          <w:color w:val="000000" w:themeColor="text1"/>
          <w:position w:val="0"/>
          <w:sz w:val="28"/>
          <w:szCs w:val="28"/>
          <w:shd w:val="clear" w:color="000000" w:fill="FFFFFF"/>
        </w:rPr>
        <w:t>实训</w:t>
      </w:r>
      <w:r>
        <w:rPr>
          <w:rFonts w:hint="eastAsia" w:ascii="宋体" w:eastAsia="宋体"/>
          <w:color w:val="000000" w:themeColor="text1"/>
          <w:position w:val="0"/>
          <w:sz w:val="28"/>
          <w:szCs w:val="28"/>
          <w:shd w:val="clear" w:color="000000" w:fill="FFFFFF"/>
          <w:lang w:eastAsia="zh-CN"/>
        </w:rPr>
        <w:t>实训</w:t>
      </w:r>
      <w:r>
        <w:rPr>
          <w:rFonts w:hint="default" w:ascii="宋体" w:hAnsi="Times New Roman" w:eastAsia="Times New Roman"/>
          <w:color w:val="000000" w:themeColor="text1"/>
          <w:position w:val="0"/>
          <w:sz w:val="28"/>
          <w:szCs w:val="28"/>
          <w:shd w:val="clear" w:color="000000" w:fill="FFFFFF"/>
        </w:rPr>
        <w:t>建设。</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w:t>
      </w:r>
      <w:r>
        <w:rPr>
          <w:rFonts w:hint="eastAsia" w:ascii="宋体" w:eastAsia="宋体"/>
          <w:color w:val="000000" w:themeColor="text1"/>
          <w:position w:val="0"/>
          <w:sz w:val="28"/>
          <w:szCs w:val="28"/>
          <w:shd w:val="clear" w:color="000000" w:fill="FFFFFF"/>
          <w:lang w:eastAsia="zh-CN"/>
        </w:rPr>
        <w:t>2019年</w:t>
      </w:r>
      <w:r>
        <w:rPr>
          <w:rFonts w:hint="default" w:ascii="宋体" w:hAnsi="Times New Roman" w:eastAsia="Times New Roman"/>
          <w:color w:val="000000" w:themeColor="text1"/>
          <w:position w:val="0"/>
          <w:sz w:val="28"/>
          <w:szCs w:val="28"/>
          <w:shd w:val="clear" w:color="000000" w:fill="FFFFFF"/>
        </w:rPr>
        <w:t>，学校实训设备采购预算</w:t>
      </w:r>
      <w:r>
        <w:rPr>
          <w:rFonts w:hint="eastAsia" w:ascii="宋体" w:eastAsia="宋体"/>
          <w:color w:val="000000" w:themeColor="text1"/>
          <w:position w:val="0"/>
          <w:sz w:val="28"/>
          <w:szCs w:val="28"/>
          <w:shd w:val="clear" w:color="000000" w:fill="FFFFFF"/>
          <w:lang w:val="en-US" w:eastAsia="zh-CN"/>
        </w:rPr>
        <w:t>452</w:t>
      </w:r>
      <w:r>
        <w:rPr>
          <w:rFonts w:hint="default" w:ascii="宋体" w:hAnsi="Times New Roman" w:eastAsia="Times New Roman"/>
          <w:color w:val="000000" w:themeColor="text1"/>
          <w:position w:val="0"/>
          <w:sz w:val="28"/>
          <w:szCs w:val="28"/>
          <w:shd w:val="clear" w:color="000000" w:fill="FFFFFF"/>
        </w:rPr>
        <w:t>万元（上年数据为</w:t>
      </w:r>
      <w:r>
        <w:rPr>
          <w:rFonts w:hint="eastAsia" w:ascii="宋体" w:eastAsia="宋体"/>
          <w:color w:val="000000" w:themeColor="text1"/>
          <w:position w:val="0"/>
          <w:sz w:val="28"/>
          <w:szCs w:val="28"/>
          <w:shd w:val="clear" w:color="000000" w:fill="FFFFFF"/>
          <w:lang w:val="en-US" w:eastAsia="zh-CN"/>
        </w:rPr>
        <w:t>336</w:t>
      </w:r>
      <w:r>
        <w:rPr>
          <w:rFonts w:hint="default" w:ascii="宋体" w:hAnsi="Times New Roman" w:eastAsia="Times New Roman"/>
          <w:color w:val="000000" w:themeColor="text1"/>
          <w:position w:val="0"/>
          <w:sz w:val="28"/>
          <w:szCs w:val="28"/>
          <w:shd w:val="clear" w:color="000000" w:fill="FFFFFF"/>
        </w:rPr>
        <w:t>万元），这将有效提升学校的实训室建设水平，为专业发展和人才培养提供了良好条件。</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截止</w:t>
      </w: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12月，全校固定资产总值</w:t>
      </w:r>
      <w:r>
        <w:rPr>
          <w:rFonts w:hint="eastAsia" w:ascii="宋体" w:eastAsia="宋体"/>
          <w:color w:val="000000" w:themeColor="text1"/>
          <w:position w:val="0"/>
          <w:sz w:val="28"/>
          <w:szCs w:val="28"/>
          <w:shd w:val="clear" w:color="000000" w:fill="FFFFFF"/>
          <w:lang w:val="en-US" w:eastAsia="zh-CN"/>
        </w:rPr>
        <w:t>10718</w:t>
      </w:r>
      <w:r>
        <w:rPr>
          <w:rFonts w:hint="default" w:ascii="宋体" w:hAnsi="Times New Roman" w:eastAsia="Times New Roman"/>
          <w:color w:val="000000" w:themeColor="text1"/>
          <w:position w:val="0"/>
          <w:sz w:val="28"/>
          <w:szCs w:val="28"/>
          <w:shd w:val="clear" w:color="000000" w:fill="FFFFFF"/>
        </w:rPr>
        <w:t>.</w:t>
      </w:r>
      <w:r>
        <w:rPr>
          <w:rFonts w:hint="eastAsia" w:ascii="宋体" w:eastAsia="宋体"/>
          <w:color w:val="000000" w:themeColor="text1"/>
          <w:position w:val="0"/>
          <w:sz w:val="28"/>
          <w:szCs w:val="28"/>
          <w:shd w:val="clear" w:color="000000" w:fill="FFFFFF"/>
          <w:lang w:val="en-US" w:eastAsia="zh-CN"/>
        </w:rPr>
        <w:t>7</w:t>
      </w:r>
      <w:r>
        <w:rPr>
          <w:rFonts w:hint="default" w:ascii="宋体" w:hAnsi="Times New Roman" w:eastAsia="Times New Roman"/>
          <w:color w:val="000000" w:themeColor="text1"/>
          <w:position w:val="0"/>
          <w:sz w:val="28"/>
          <w:szCs w:val="28"/>
          <w:shd w:val="clear" w:color="000000" w:fill="FFFFFF"/>
        </w:rPr>
        <w:t>万元，其中教学设备资产量</w:t>
      </w:r>
      <w:r>
        <w:rPr>
          <w:rFonts w:hint="eastAsia" w:ascii="宋体" w:eastAsia="宋体"/>
          <w:color w:val="000000" w:themeColor="text1"/>
          <w:position w:val="0"/>
          <w:sz w:val="28"/>
          <w:szCs w:val="28"/>
          <w:shd w:val="clear" w:color="000000" w:fill="FFFFFF"/>
          <w:lang w:val="en-US" w:eastAsia="zh-CN"/>
        </w:rPr>
        <w:t>2512</w:t>
      </w:r>
      <w:r>
        <w:rPr>
          <w:rFonts w:hint="default" w:ascii="宋体" w:hAnsi="Times New Roman" w:eastAsia="Times New Roman"/>
          <w:color w:val="000000" w:themeColor="text1"/>
          <w:position w:val="0"/>
          <w:sz w:val="28"/>
          <w:szCs w:val="28"/>
          <w:shd w:val="clear" w:color="000000" w:fill="FFFFFF"/>
        </w:rPr>
        <w:t>.</w:t>
      </w:r>
      <w:r>
        <w:rPr>
          <w:rFonts w:hint="eastAsia" w:ascii="宋体" w:eastAsia="宋体"/>
          <w:color w:val="000000" w:themeColor="text1"/>
          <w:position w:val="0"/>
          <w:sz w:val="28"/>
          <w:szCs w:val="28"/>
          <w:shd w:val="clear" w:color="000000" w:fill="FFFFFF"/>
          <w:lang w:val="en-US" w:eastAsia="zh-CN"/>
        </w:rPr>
        <w:t>4</w:t>
      </w:r>
      <w:r>
        <w:rPr>
          <w:rFonts w:hint="default" w:ascii="宋体" w:hAnsi="Times New Roman" w:eastAsia="Times New Roman"/>
          <w:color w:val="000000" w:themeColor="text1"/>
          <w:position w:val="0"/>
          <w:sz w:val="28"/>
          <w:szCs w:val="28"/>
          <w:shd w:val="clear" w:color="000000" w:fill="FFFFFF"/>
        </w:rPr>
        <w:t>万元，实训设备资产量</w:t>
      </w:r>
      <w:r>
        <w:rPr>
          <w:rFonts w:hint="eastAsia" w:ascii="宋体" w:eastAsia="宋体"/>
          <w:color w:val="000000" w:themeColor="text1"/>
          <w:position w:val="0"/>
          <w:sz w:val="28"/>
          <w:szCs w:val="28"/>
          <w:shd w:val="clear" w:color="000000" w:fill="FFFFFF"/>
          <w:lang w:val="en-US" w:eastAsia="zh-CN"/>
        </w:rPr>
        <w:t>3003</w:t>
      </w:r>
      <w:r>
        <w:rPr>
          <w:rFonts w:hint="default" w:ascii="宋体" w:hAnsi="Times New Roman" w:eastAsia="Times New Roman"/>
          <w:color w:val="000000" w:themeColor="text1"/>
          <w:position w:val="0"/>
          <w:sz w:val="28"/>
          <w:szCs w:val="28"/>
          <w:shd w:val="clear" w:color="000000" w:fill="FFFFFF"/>
        </w:rPr>
        <w:t>.</w:t>
      </w:r>
      <w:r>
        <w:rPr>
          <w:rFonts w:hint="eastAsia" w:ascii="宋体" w:eastAsia="宋体"/>
          <w:color w:val="000000" w:themeColor="text1"/>
          <w:position w:val="0"/>
          <w:sz w:val="28"/>
          <w:szCs w:val="28"/>
          <w:shd w:val="clear" w:color="000000" w:fill="FFFFFF"/>
          <w:lang w:val="en-US" w:eastAsia="zh-CN"/>
        </w:rPr>
        <w:t>2</w:t>
      </w:r>
      <w:r>
        <w:rPr>
          <w:rFonts w:hint="default" w:ascii="宋体" w:hAnsi="Times New Roman" w:eastAsia="Times New Roman"/>
          <w:color w:val="000000" w:themeColor="text1"/>
          <w:position w:val="0"/>
          <w:sz w:val="28"/>
          <w:szCs w:val="28"/>
          <w:shd w:val="clear" w:color="000000" w:fill="FFFFFF"/>
        </w:rPr>
        <w:t>万元，生均教学仪器设备值1.</w:t>
      </w:r>
      <w:r>
        <w:rPr>
          <w:rFonts w:hint="eastAsia" w:ascii="宋体" w:eastAsia="宋体"/>
          <w:color w:val="000000" w:themeColor="text1"/>
          <w:position w:val="0"/>
          <w:sz w:val="28"/>
          <w:szCs w:val="28"/>
          <w:shd w:val="clear" w:color="000000" w:fill="FFFFFF"/>
          <w:lang w:val="en-US" w:eastAsia="zh-CN"/>
        </w:rPr>
        <w:t>73</w:t>
      </w:r>
      <w:r>
        <w:rPr>
          <w:rFonts w:hint="default" w:ascii="宋体" w:hAnsi="Times New Roman" w:eastAsia="Times New Roman"/>
          <w:color w:val="000000" w:themeColor="text1"/>
          <w:position w:val="0"/>
          <w:sz w:val="28"/>
          <w:szCs w:val="28"/>
          <w:shd w:val="clear" w:color="000000" w:fill="FFFFFF"/>
        </w:rPr>
        <w:t>万元。生均实训实习工位数0.</w:t>
      </w:r>
      <w:r>
        <w:rPr>
          <w:rFonts w:hint="eastAsia" w:ascii="宋体" w:eastAsia="宋体"/>
          <w:color w:val="000000" w:themeColor="text1"/>
          <w:position w:val="0"/>
          <w:sz w:val="28"/>
          <w:szCs w:val="28"/>
          <w:shd w:val="clear" w:color="000000" w:fill="FFFFFF"/>
          <w:lang w:val="en-US" w:eastAsia="zh-CN"/>
        </w:rPr>
        <w:t>55</w:t>
      </w:r>
      <w:r>
        <w:rPr>
          <w:rFonts w:hint="default" w:ascii="宋体" w:hAnsi="Times New Roman" w:eastAsia="Times New Roman"/>
          <w:color w:val="000000" w:themeColor="text1"/>
          <w:position w:val="0"/>
          <w:sz w:val="28"/>
          <w:szCs w:val="28"/>
          <w:shd w:val="clear" w:color="000000" w:fill="FFFFFF"/>
        </w:rPr>
        <w:t>。纸质图书数量</w:t>
      </w:r>
      <w:r>
        <w:rPr>
          <w:rFonts w:hint="eastAsia" w:ascii="宋体" w:eastAsia="宋体"/>
          <w:color w:val="000000" w:themeColor="text1"/>
          <w:position w:val="0"/>
          <w:sz w:val="28"/>
          <w:szCs w:val="28"/>
          <w:shd w:val="clear" w:color="000000" w:fill="FFFFFF"/>
          <w:lang w:val="en-US" w:eastAsia="zh-CN"/>
        </w:rPr>
        <w:t>94334</w:t>
      </w:r>
      <w:r>
        <w:rPr>
          <w:rFonts w:hint="default" w:ascii="宋体" w:hAnsi="Times New Roman" w:eastAsia="Times New Roman"/>
          <w:color w:val="000000" w:themeColor="text1"/>
          <w:position w:val="0"/>
          <w:sz w:val="28"/>
          <w:szCs w:val="28"/>
          <w:shd w:val="clear" w:color="000000" w:fill="FFFFFF"/>
        </w:rPr>
        <w:t>册，新增图书</w:t>
      </w:r>
      <w:r>
        <w:rPr>
          <w:rFonts w:hint="eastAsia" w:ascii="宋体" w:eastAsia="宋体"/>
          <w:color w:val="000000" w:themeColor="text1"/>
          <w:position w:val="0"/>
          <w:sz w:val="28"/>
          <w:szCs w:val="28"/>
          <w:shd w:val="clear" w:color="000000" w:fill="FFFFFF"/>
          <w:lang w:val="en-US" w:eastAsia="zh-CN"/>
        </w:rPr>
        <w:t>2212</w:t>
      </w:r>
      <w:r>
        <w:rPr>
          <w:rFonts w:hint="default" w:ascii="宋体" w:hAnsi="Times New Roman" w:eastAsia="Times New Roman"/>
          <w:color w:val="000000" w:themeColor="text1"/>
          <w:position w:val="0"/>
          <w:sz w:val="28"/>
          <w:szCs w:val="28"/>
          <w:shd w:val="clear" w:color="000000" w:fill="FFFFFF"/>
        </w:rPr>
        <w:t>册，生均纸质图书</w:t>
      </w:r>
      <w:r>
        <w:rPr>
          <w:rFonts w:hint="eastAsia" w:ascii="宋体" w:eastAsia="宋体"/>
          <w:color w:val="000000" w:themeColor="text1"/>
          <w:position w:val="0"/>
          <w:sz w:val="28"/>
          <w:szCs w:val="28"/>
          <w:shd w:val="clear" w:color="000000" w:fill="FFFFFF"/>
          <w:lang w:val="en-US" w:eastAsia="zh-CN"/>
        </w:rPr>
        <w:t>54</w:t>
      </w:r>
      <w:r>
        <w:rPr>
          <w:rFonts w:hint="default" w:ascii="宋体" w:hAnsi="Times New Roman" w:eastAsia="Times New Roman"/>
          <w:color w:val="000000" w:themeColor="text1"/>
          <w:position w:val="0"/>
          <w:sz w:val="28"/>
          <w:szCs w:val="28"/>
          <w:shd w:val="clear" w:color="000000" w:fill="FFFFFF"/>
        </w:rPr>
        <w:t>.</w:t>
      </w:r>
      <w:r>
        <w:rPr>
          <w:rFonts w:hint="eastAsia" w:ascii="宋体" w:eastAsia="宋体"/>
          <w:color w:val="000000" w:themeColor="text1"/>
          <w:position w:val="0"/>
          <w:sz w:val="28"/>
          <w:szCs w:val="28"/>
          <w:shd w:val="clear" w:color="000000" w:fill="FFFFFF"/>
          <w:lang w:val="en-US" w:eastAsia="zh-CN"/>
        </w:rPr>
        <w:t>3</w:t>
      </w:r>
      <w:r>
        <w:rPr>
          <w:rFonts w:hint="default" w:ascii="宋体" w:hAnsi="Times New Roman" w:eastAsia="Times New Roman"/>
          <w:color w:val="000000" w:themeColor="text1"/>
          <w:position w:val="0"/>
          <w:sz w:val="28"/>
          <w:szCs w:val="28"/>
          <w:shd w:val="clear" w:color="000000" w:fill="FFFFFF"/>
        </w:rPr>
        <w:t>册。</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b/>
          <w:color w:val="000000" w:themeColor="text1"/>
          <w:position w:val="0"/>
          <w:sz w:val="28"/>
          <w:szCs w:val="28"/>
        </w:rPr>
      </w:pPr>
      <w:r>
        <w:rPr>
          <w:rFonts w:hint="default" w:ascii="宋体" w:hAnsi="Times New Roman" w:eastAsia="Times New Roman"/>
          <w:b/>
          <w:color w:val="000000" w:themeColor="text1"/>
          <w:position w:val="0"/>
          <w:sz w:val="28"/>
          <w:szCs w:val="28"/>
          <w:shd w:val="clear" w:color="000000" w:fill="FFFFFF"/>
        </w:rPr>
        <w:t>　　2.学生发展</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2.1学生素质</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w:t>
      </w:r>
      <w:r>
        <w:rPr>
          <w:rFonts w:hint="eastAsia" w:ascii="宋体" w:eastAsia="宋体"/>
          <w:color w:val="000000" w:themeColor="text1"/>
          <w:position w:val="0"/>
          <w:sz w:val="28"/>
          <w:szCs w:val="28"/>
          <w:shd w:val="clear" w:color="000000" w:fill="FFFFFF"/>
          <w:lang w:val="en-US" w:eastAsia="zh-CN"/>
        </w:rPr>
        <w:t>我</w:t>
      </w:r>
      <w:r>
        <w:rPr>
          <w:rFonts w:hint="default" w:ascii="宋体" w:hAnsi="Times New Roman" w:eastAsia="Times New Roman"/>
          <w:color w:val="000000" w:themeColor="text1"/>
          <w:position w:val="0"/>
          <w:sz w:val="28"/>
          <w:szCs w:val="28"/>
          <w:shd w:val="clear" w:color="000000" w:fill="FFFFFF"/>
        </w:rPr>
        <w:t>校学生由于受到特殊的</w:t>
      </w:r>
      <w:r>
        <w:rPr>
          <w:rFonts w:hint="eastAsia" w:ascii="宋体" w:eastAsia="宋体"/>
          <w:color w:val="000000" w:themeColor="text1"/>
          <w:position w:val="0"/>
          <w:sz w:val="28"/>
          <w:szCs w:val="28"/>
          <w:shd w:val="clear" w:color="000000" w:fill="FFFFFF"/>
          <w:lang w:val="en-US" w:eastAsia="zh-CN"/>
        </w:rPr>
        <w:t>成长</w:t>
      </w:r>
      <w:r>
        <w:rPr>
          <w:rFonts w:hint="default" w:ascii="宋体" w:hAnsi="Times New Roman" w:eastAsia="Times New Roman"/>
          <w:color w:val="000000" w:themeColor="text1"/>
          <w:position w:val="0"/>
          <w:sz w:val="28"/>
          <w:szCs w:val="28"/>
          <w:shd w:val="clear" w:color="000000" w:fill="FFFFFF"/>
        </w:rPr>
        <w:t>环境影响和面临就业的现实情况，除了具备普通高中思想特点以外，还具有自身的特点。绝大多数学生通过参加爱国主义、社会主义思想教育等一系列主题教育活动，以及一些社会实践活动，思想逐步趋于成熟。大多数学生已有一定的理想和信念，他们的正确人生观正在逐步形成，个人的自我价值取向正在向如何适应社会主义市场经济的需求转变，重新树立</w:t>
      </w:r>
      <w:r>
        <w:rPr>
          <w:rFonts w:hint="eastAsia" w:ascii="宋体" w:eastAsia="宋体"/>
          <w:color w:val="000000" w:themeColor="text1"/>
          <w:position w:val="0"/>
          <w:sz w:val="28"/>
          <w:szCs w:val="28"/>
          <w:shd w:val="clear" w:color="000000" w:fill="FFFFFF"/>
          <w:lang w:val="en-US" w:eastAsia="zh-CN"/>
        </w:rPr>
        <w:t>新时代</w:t>
      </w:r>
      <w:r>
        <w:rPr>
          <w:rFonts w:hint="default" w:ascii="宋体" w:hAnsi="Times New Roman" w:eastAsia="Times New Roman"/>
          <w:color w:val="000000" w:themeColor="text1"/>
          <w:position w:val="0"/>
          <w:sz w:val="28"/>
          <w:szCs w:val="28"/>
          <w:shd w:val="clear" w:color="000000" w:fill="FFFFFF"/>
        </w:rPr>
        <w:t>青年形象的风气正在校园形成。</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我校为学生搭建了升学、就业、创业的成才立交桥，实现了让每一位走进校门的学生“升学有门、就业有路、创业有方”的人才培养目标。截止</w:t>
      </w: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9月，在校学生文化课合格率9</w:t>
      </w:r>
      <w:r>
        <w:rPr>
          <w:rFonts w:hint="eastAsia" w:ascii="宋体" w:eastAsia="宋体"/>
          <w:color w:val="000000" w:themeColor="text1"/>
          <w:position w:val="0"/>
          <w:sz w:val="28"/>
          <w:szCs w:val="28"/>
          <w:shd w:val="clear" w:color="000000" w:fill="FFFFFF"/>
          <w:lang w:val="en-US" w:eastAsia="zh-CN"/>
        </w:rPr>
        <w:t>9.1</w:t>
      </w:r>
      <w:r>
        <w:rPr>
          <w:rFonts w:hint="default" w:ascii="宋体" w:hAnsi="Times New Roman" w:eastAsia="Times New Roman"/>
          <w:color w:val="000000" w:themeColor="text1"/>
          <w:position w:val="0"/>
          <w:sz w:val="28"/>
          <w:szCs w:val="28"/>
          <w:shd w:val="clear" w:color="000000" w:fill="FFFFFF"/>
        </w:rPr>
        <w:t>%，专业技能合格率9</w:t>
      </w:r>
      <w:r>
        <w:rPr>
          <w:rFonts w:hint="eastAsia" w:ascii="宋体" w:eastAsia="宋体"/>
          <w:color w:val="000000" w:themeColor="text1"/>
          <w:position w:val="0"/>
          <w:sz w:val="28"/>
          <w:szCs w:val="28"/>
          <w:shd w:val="clear" w:color="000000" w:fill="FFFFFF"/>
          <w:lang w:val="en-US" w:eastAsia="zh-CN"/>
        </w:rPr>
        <w:t>7</w:t>
      </w:r>
      <w:r>
        <w:rPr>
          <w:rFonts w:hint="default" w:ascii="宋体" w:hAnsi="Times New Roman" w:eastAsia="Times New Roman"/>
          <w:color w:val="000000" w:themeColor="text1"/>
          <w:position w:val="0"/>
          <w:sz w:val="28"/>
          <w:szCs w:val="28"/>
          <w:shd w:val="clear" w:color="000000" w:fill="FFFFFF"/>
        </w:rPr>
        <w:t>.</w:t>
      </w:r>
      <w:r>
        <w:rPr>
          <w:rFonts w:hint="eastAsia" w:ascii="宋体" w:eastAsia="宋体"/>
          <w:color w:val="000000" w:themeColor="text1"/>
          <w:position w:val="0"/>
          <w:sz w:val="28"/>
          <w:szCs w:val="28"/>
          <w:shd w:val="clear" w:color="000000" w:fill="FFFFFF"/>
          <w:lang w:val="en-US" w:eastAsia="zh-CN"/>
        </w:rPr>
        <w:t>6</w:t>
      </w:r>
      <w:r>
        <w:rPr>
          <w:rFonts w:hint="default" w:ascii="宋体" w:hAnsi="Times New Roman" w:eastAsia="Times New Roman"/>
          <w:color w:val="000000" w:themeColor="text1"/>
          <w:position w:val="0"/>
          <w:sz w:val="28"/>
          <w:szCs w:val="28"/>
          <w:shd w:val="clear" w:color="000000" w:fill="FFFFFF"/>
        </w:rPr>
        <w:t>%，体质测评合格率9</w:t>
      </w:r>
      <w:r>
        <w:rPr>
          <w:rFonts w:hint="eastAsia" w:ascii="宋体" w:eastAsia="宋体"/>
          <w:color w:val="000000" w:themeColor="text1"/>
          <w:position w:val="0"/>
          <w:sz w:val="28"/>
          <w:szCs w:val="28"/>
          <w:shd w:val="clear" w:color="000000" w:fill="FFFFFF"/>
          <w:lang w:val="en-US" w:eastAsia="zh-CN"/>
        </w:rPr>
        <w:t>8</w:t>
      </w:r>
      <w:r>
        <w:rPr>
          <w:rFonts w:hint="default" w:ascii="宋体" w:hAnsi="Times New Roman" w:eastAsia="Times New Roman"/>
          <w:color w:val="000000" w:themeColor="text1"/>
          <w:position w:val="0"/>
          <w:sz w:val="28"/>
          <w:szCs w:val="28"/>
          <w:shd w:val="clear" w:color="000000" w:fill="FFFFFF"/>
        </w:rPr>
        <w:t>.</w:t>
      </w:r>
      <w:r>
        <w:rPr>
          <w:rFonts w:hint="eastAsia" w:ascii="宋体" w:eastAsia="宋体"/>
          <w:color w:val="000000" w:themeColor="text1"/>
          <w:position w:val="0"/>
          <w:sz w:val="28"/>
          <w:szCs w:val="28"/>
          <w:shd w:val="clear" w:color="000000" w:fill="FFFFFF"/>
          <w:lang w:val="en-US" w:eastAsia="zh-CN"/>
        </w:rPr>
        <w:t>2</w:t>
      </w:r>
      <w:r>
        <w:rPr>
          <w:rFonts w:hint="default" w:ascii="宋体" w:hAnsi="Times New Roman" w:eastAsia="Times New Roman"/>
          <w:color w:val="000000" w:themeColor="text1"/>
          <w:position w:val="0"/>
          <w:sz w:val="28"/>
          <w:szCs w:val="28"/>
          <w:shd w:val="clear" w:color="000000" w:fill="FFFFFF"/>
        </w:rPr>
        <w:t>%，毕业率100%。</w:t>
      </w:r>
    </w:p>
    <w:p>
      <w:pPr>
        <w:pStyle w:val="22"/>
        <w:numPr>
          <w:ilvl w:val="0"/>
          <w:numId w:val="0"/>
        </w:numPr>
        <w:shd w:val="clear" w:color="000000" w:fill="FFFFFF"/>
        <w:autoSpaceDE/>
        <w:autoSpaceDN/>
        <w:spacing w:before="280" w:beforeAutospacing="1" w:after="280" w:afterAutospacing="1" w:line="240" w:lineRule="auto"/>
        <w:ind w:right="0" w:firstLine="2811"/>
        <w:jc w:val="both"/>
        <w:rPr>
          <w:rFonts w:hint="default" w:ascii="宋体" w:hAnsi="Times New Roman" w:eastAsia="Times New Roman"/>
          <w:b/>
          <w:color w:val="000000" w:themeColor="text1"/>
          <w:position w:val="0"/>
          <w:sz w:val="28"/>
          <w:szCs w:val="28"/>
          <w:shd w:val="clear" w:color="000000" w:fill="FFFFFF"/>
        </w:rPr>
      </w:pPr>
      <w:r>
        <w:rPr>
          <w:rFonts w:hint="default" w:ascii="宋体" w:hAnsi="Times New Roman" w:eastAsia="Times New Roman"/>
          <w:b/>
          <w:color w:val="000000" w:themeColor="text1"/>
          <w:position w:val="0"/>
          <w:sz w:val="28"/>
          <w:szCs w:val="28"/>
          <w:shd w:val="clear" w:color="000000" w:fill="FFFFFF"/>
        </w:rPr>
        <w:t>表四：学生各方面测评合格率</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shd w:val="clear" w:color="000000" w:fill="FFFFFF"/>
        </w:rPr>
      </w:pPr>
      <w:r>
        <w:drawing>
          <wp:inline distT="0" distB="0" distL="0" distR="0">
            <wp:extent cx="6021705" cy="1747520"/>
            <wp:effectExtent l="4445" t="4445" r="12700" b="19685"/>
            <wp:docPr id="1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2.2在校体验</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学校</w:t>
      </w:r>
      <w:r>
        <w:rPr>
          <w:rFonts w:hint="eastAsia" w:ascii="宋体" w:eastAsia="宋体"/>
          <w:color w:val="000000" w:themeColor="text1"/>
          <w:position w:val="0"/>
          <w:sz w:val="28"/>
          <w:szCs w:val="28"/>
          <w:shd w:val="clear" w:color="000000" w:fill="FFFFFF"/>
          <w:lang w:val="en-US" w:eastAsia="zh-CN"/>
        </w:rPr>
        <w:t>不断</w:t>
      </w:r>
      <w:r>
        <w:rPr>
          <w:rFonts w:hint="default" w:ascii="宋体" w:hAnsi="Times New Roman" w:eastAsia="Times New Roman"/>
          <w:color w:val="000000" w:themeColor="text1"/>
          <w:position w:val="0"/>
          <w:sz w:val="28"/>
          <w:szCs w:val="28"/>
          <w:shd w:val="clear" w:color="000000" w:fill="FFFFFF"/>
        </w:rPr>
        <w:t>创设优美的校园环境、优质的实训条件和丰富的校园文化生活，使得在校学生开心、家长放心，学生在校体验满意度较高。</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学校充分利用主题班会、黑板报、教室和校园广播等教育渠道，采取多种形式进行相关法律知识的普及，教育学生学会用法律规范自己的言行，用法律保障自己的合法权益。学校设立心理咨询室，解答学生的心理困惑和心理问题，通过德育课程、主题班会教育，引导中学生摆正心态，与人为善，接受他人，不孤立自己，教育学生自尊、自爱、自强，同时也要宽容、体谅、理解他人。</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学校在12月中旬采用问卷调查的形式，对在校学生开展了无记名问卷调查，收到有效问卷1</w:t>
      </w:r>
      <w:r>
        <w:rPr>
          <w:rFonts w:hint="eastAsia" w:ascii="宋体" w:eastAsia="宋体"/>
          <w:color w:val="000000" w:themeColor="text1"/>
          <w:position w:val="0"/>
          <w:sz w:val="28"/>
          <w:szCs w:val="28"/>
          <w:shd w:val="clear" w:color="000000" w:fill="FFFFFF"/>
          <w:lang w:val="en-US" w:eastAsia="zh-CN"/>
        </w:rPr>
        <w:t>187</w:t>
      </w:r>
      <w:r>
        <w:rPr>
          <w:rFonts w:hint="default" w:ascii="宋体" w:hAnsi="Times New Roman" w:eastAsia="Times New Roman"/>
          <w:color w:val="000000" w:themeColor="text1"/>
          <w:position w:val="0"/>
          <w:sz w:val="28"/>
          <w:szCs w:val="28"/>
          <w:shd w:val="clear" w:color="000000" w:fill="FFFFFF"/>
        </w:rPr>
        <w:t>份，结果如下：学生在校理论学习满意度9</w:t>
      </w:r>
      <w:r>
        <w:rPr>
          <w:rFonts w:hint="eastAsia" w:ascii="宋体" w:eastAsia="宋体"/>
          <w:color w:val="000000" w:themeColor="text1"/>
          <w:position w:val="0"/>
          <w:sz w:val="28"/>
          <w:szCs w:val="28"/>
          <w:shd w:val="clear" w:color="000000" w:fill="FFFFFF"/>
          <w:lang w:val="en-US" w:eastAsia="zh-CN"/>
        </w:rPr>
        <w:t>1</w:t>
      </w:r>
      <w:r>
        <w:rPr>
          <w:rFonts w:hint="default" w:ascii="宋体" w:hAnsi="Times New Roman" w:eastAsia="Times New Roman"/>
          <w:color w:val="000000" w:themeColor="text1"/>
          <w:position w:val="0"/>
          <w:sz w:val="28"/>
          <w:szCs w:val="28"/>
          <w:shd w:val="clear" w:color="000000" w:fill="FFFFFF"/>
        </w:rPr>
        <w:t>%、专业学习满意度</w:t>
      </w:r>
      <w:r>
        <w:rPr>
          <w:rFonts w:hint="eastAsia" w:ascii="宋体" w:eastAsia="宋体"/>
          <w:color w:val="000000" w:themeColor="text1"/>
          <w:position w:val="0"/>
          <w:sz w:val="28"/>
          <w:szCs w:val="28"/>
          <w:shd w:val="clear" w:color="000000" w:fill="FFFFFF"/>
          <w:lang w:val="en-US" w:eastAsia="zh-CN"/>
        </w:rPr>
        <w:t>94</w:t>
      </w:r>
      <w:r>
        <w:rPr>
          <w:rFonts w:hint="default" w:ascii="宋体" w:hAnsi="Times New Roman" w:eastAsia="Times New Roman"/>
          <w:color w:val="000000" w:themeColor="text1"/>
          <w:position w:val="0"/>
          <w:sz w:val="28"/>
          <w:szCs w:val="28"/>
          <w:shd w:val="clear" w:color="000000" w:fill="FFFFFF"/>
        </w:rPr>
        <w:t>%、实习实训满意度8</w:t>
      </w:r>
      <w:r>
        <w:rPr>
          <w:rFonts w:hint="eastAsia" w:ascii="宋体" w:eastAsia="宋体"/>
          <w:color w:val="000000" w:themeColor="text1"/>
          <w:position w:val="0"/>
          <w:sz w:val="28"/>
          <w:szCs w:val="28"/>
          <w:shd w:val="clear" w:color="000000" w:fill="FFFFFF"/>
          <w:lang w:val="en-US" w:eastAsia="zh-CN"/>
        </w:rPr>
        <w:t>8</w:t>
      </w:r>
      <w:r>
        <w:rPr>
          <w:rFonts w:hint="default" w:ascii="宋体" w:hAnsi="Times New Roman" w:eastAsia="Times New Roman"/>
          <w:color w:val="000000" w:themeColor="text1"/>
          <w:position w:val="0"/>
          <w:sz w:val="28"/>
          <w:szCs w:val="28"/>
          <w:shd w:val="clear" w:color="000000" w:fill="FFFFFF"/>
        </w:rPr>
        <w:t>%、校园文化与社团活动满意度</w:t>
      </w:r>
      <w:r>
        <w:rPr>
          <w:rFonts w:hint="eastAsia" w:ascii="宋体" w:eastAsia="宋体"/>
          <w:color w:val="000000" w:themeColor="text1"/>
          <w:position w:val="0"/>
          <w:sz w:val="28"/>
          <w:szCs w:val="28"/>
          <w:shd w:val="clear" w:color="000000" w:fill="FFFFFF"/>
          <w:lang w:val="en-US" w:eastAsia="zh-CN"/>
        </w:rPr>
        <w:t>93.8</w:t>
      </w:r>
      <w:r>
        <w:rPr>
          <w:rFonts w:hint="default" w:ascii="宋体" w:hAnsi="Times New Roman" w:eastAsia="Times New Roman"/>
          <w:color w:val="000000" w:themeColor="text1"/>
          <w:position w:val="0"/>
          <w:sz w:val="28"/>
          <w:szCs w:val="28"/>
          <w:shd w:val="clear" w:color="000000" w:fill="FFFFFF"/>
        </w:rPr>
        <w:t>%、生活满意度</w:t>
      </w:r>
      <w:r>
        <w:rPr>
          <w:rFonts w:hint="eastAsia" w:ascii="宋体" w:eastAsia="宋体"/>
          <w:color w:val="000000" w:themeColor="text1"/>
          <w:position w:val="0"/>
          <w:sz w:val="28"/>
          <w:szCs w:val="28"/>
          <w:shd w:val="clear" w:color="000000" w:fill="FFFFFF"/>
          <w:lang w:val="en-US" w:eastAsia="zh-CN"/>
        </w:rPr>
        <w:t>85.4</w:t>
      </w:r>
      <w:r>
        <w:rPr>
          <w:rFonts w:hint="default" w:ascii="宋体" w:hAnsi="Times New Roman" w:eastAsia="Times New Roman"/>
          <w:color w:val="000000" w:themeColor="text1"/>
          <w:position w:val="0"/>
          <w:sz w:val="28"/>
          <w:szCs w:val="28"/>
          <w:shd w:val="clear" w:color="000000" w:fill="FFFFFF"/>
        </w:rPr>
        <w:t>%、校园安全满意度</w:t>
      </w:r>
      <w:r>
        <w:rPr>
          <w:rFonts w:hint="eastAsia" w:ascii="宋体" w:eastAsia="宋体"/>
          <w:color w:val="000000" w:themeColor="text1"/>
          <w:position w:val="0"/>
          <w:sz w:val="28"/>
          <w:szCs w:val="28"/>
          <w:shd w:val="clear" w:color="000000" w:fill="FFFFFF"/>
          <w:lang w:val="en-US" w:eastAsia="zh-CN"/>
        </w:rPr>
        <w:t>91.3</w:t>
      </w:r>
      <w:r>
        <w:rPr>
          <w:rFonts w:hint="default" w:ascii="宋体" w:hAnsi="Times New Roman" w:eastAsia="Times New Roman"/>
          <w:color w:val="000000" w:themeColor="text1"/>
          <w:position w:val="0"/>
          <w:sz w:val="28"/>
          <w:szCs w:val="28"/>
          <w:shd w:val="clear" w:color="000000" w:fill="FFFFFF"/>
        </w:rPr>
        <w:t>%、毕业生对学校满意度</w:t>
      </w:r>
      <w:r>
        <w:rPr>
          <w:rFonts w:hint="eastAsia" w:ascii="宋体" w:eastAsia="宋体"/>
          <w:color w:val="000000" w:themeColor="text1"/>
          <w:position w:val="0"/>
          <w:sz w:val="28"/>
          <w:szCs w:val="28"/>
          <w:shd w:val="clear" w:color="000000" w:fill="FFFFFF"/>
          <w:lang w:val="en-US" w:eastAsia="zh-CN"/>
        </w:rPr>
        <w:t>97.7</w:t>
      </w:r>
      <w:r>
        <w:rPr>
          <w:rFonts w:hint="default" w:ascii="宋体" w:hAnsi="Times New Roman" w:eastAsia="Times New Roman"/>
          <w:color w:val="000000" w:themeColor="text1"/>
          <w:position w:val="0"/>
          <w:sz w:val="28"/>
          <w:szCs w:val="28"/>
          <w:shd w:val="clear" w:color="000000" w:fill="FFFFFF"/>
        </w:rPr>
        <w:t>%。</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2.3资助情况</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资助工作涉及学生和家长切身利益，为了确保国家的资助政策家喻户晓，学校资助办、学生处通过班级公告栏、校园广播和黑板报等宣传阵地加大对学生资助政策的宣传力度。加强家校联系，让家长了解党和国家的助学政策，通过家长有效监控学生助学金的使用，防止学生把助学金挪作他用。</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2.4就业质量</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20</w:t>
      </w:r>
      <w:r>
        <w:rPr>
          <w:rFonts w:hint="eastAsia" w:ascii="宋体" w:eastAsia="宋体"/>
          <w:color w:val="000000" w:themeColor="text1"/>
          <w:position w:val="0"/>
          <w:sz w:val="28"/>
          <w:szCs w:val="28"/>
          <w:shd w:val="clear" w:color="000000" w:fill="FFFFFF"/>
          <w:lang w:val="en-US" w:eastAsia="zh-CN"/>
        </w:rPr>
        <w:t>20</w:t>
      </w:r>
      <w:r>
        <w:rPr>
          <w:rFonts w:hint="default" w:ascii="宋体" w:hAnsi="Times New Roman" w:eastAsia="Times New Roman"/>
          <w:color w:val="000000" w:themeColor="text1"/>
          <w:position w:val="0"/>
          <w:sz w:val="28"/>
          <w:szCs w:val="28"/>
          <w:shd w:val="clear" w:color="000000" w:fill="FFFFFF"/>
        </w:rPr>
        <w:t>届学校共有毕业生</w:t>
      </w:r>
      <w:r>
        <w:rPr>
          <w:rFonts w:hint="eastAsia" w:ascii="宋体" w:eastAsia="宋体"/>
          <w:color w:val="000000" w:themeColor="text1"/>
          <w:position w:val="0"/>
          <w:sz w:val="28"/>
          <w:szCs w:val="28"/>
          <w:shd w:val="clear" w:color="000000" w:fill="FFFFFF"/>
          <w:lang w:val="en-US" w:eastAsia="zh-CN"/>
        </w:rPr>
        <w:t>574</w:t>
      </w:r>
      <w:r>
        <w:rPr>
          <w:rFonts w:hint="default" w:ascii="宋体" w:hAnsi="Times New Roman" w:eastAsia="Times New Roman"/>
          <w:color w:val="000000" w:themeColor="text1"/>
          <w:position w:val="0"/>
          <w:sz w:val="28"/>
          <w:szCs w:val="28"/>
          <w:shd w:val="clear" w:color="000000" w:fill="FFFFFF"/>
        </w:rPr>
        <w:t>人，就业</w:t>
      </w:r>
      <w:r>
        <w:rPr>
          <w:rFonts w:hint="eastAsia" w:ascii="宋体" w:eastAsia="宋体"/>
          <w:color w:val="000000" w:themeColor="text1"/>
          <w:position w:val="0"/>
          <w:sz w:val="28"/>
          <w:szCs w:val="28"/>
          <w:shd w:val="clear" w:color="000000" w:fill="FFFFFF"/>
          <w:lang w:eastAsia="zh-CN"/>
        </w:rPr>
        <w:t>及升学</w:t>
      </w:r>
      <w:r>
        <w:rPr>
          <w:rFonts w:hint="default" w:ascii="宋体" w:hAnsi="Times New Roman" w:eastAsia="Times New Roman"/>
          <w:color w:val="000000" w:themeColor="text1"/>
          <w:position w:val="0"/>
          <w:sz w:val="28"/>
          <w:szCs w:val="28"/>
          <w:shd w:val="clear" w:color="000000" w:fill="FFFFFF"/>
        </w:rPr>
        <w:t>人数</w:t>
      </w:r>
      <w:r>
        <w:rPr>
          <w:rFonts w:hint="eastAsia" w:ascii="宋体" w:eastAsia="宋体"/>
          <w:color w:val="000000" w:themeColor="text1"/>
          <w:position w:val="0"/>
          <w:sz w:val="28"/>
          <w:szCs w:val="28"/>
          <w:shd w:val="clear" w:color="000000" w:fill="FFFFFF"/>
          <w:lang w:val="en-US" w:eastAsia="zh-CN"/>
        </w:rPr>
        <w:t>574</w:t>
      </w:r>
      <w:r>
        <w:rPr>
          <w:rFonts w:hint="default" w:ascii="宋体" w:hAnsi="Times New Roman" w:eastAsia="Times New Roman"/>
          <w:color w:val="000000" w:themeColor="text1"/>
          <w:position w:val="0"/>
          <w:sz w:val="28"/>
          <w:szCs w:val="28"/>
          <w:shd w:val="clear" w:color="000000" w:fill="FFFFFF"/>
        </w:rPr>
        <w:t>人，就业升学率为100%。</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2.4.1升学情况</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20</w:t>
      </w:r>
      <w:r>
        <w:rPr>
          <w:rFonts w:hint="eastAsia" w:ascii="宋体" w:eastAsia="宋体"/>
          <w:color w:val="000000" w:themeColor="text1"/>
          <w:position w:val="0"/>
          <w:sz w:val="28"/>
          <w:szCs w:val="28"/>
          <w:shd w:val="clear" w:color="000000" w:fill="FFFFFF"/>
          <w:lang w:val="en-US" w:eastAsia="zh-CN"/>
        </w:rPr>
        <w:t>20</w:t>
      </w:r>
      <w:r>
        <w:rPr>
          <w:rFonts w:hint="default" w:ascii="宋体" w:hAnsi="Times New Roman" w:eastAsia="Times New Roman"/>
          <w:color w:val="000000" w:themeColor="text1"/>
          <w:position w:val="0"/>
          <w:sz w:val="28"/>
          <w:szCs w:val="28"/>
          <w:shd w:val="clear" w:color="000000" w:fill="FFFFFF"/>
        </w:rPr>
        <w:t>届毕业生人数</w:t>
      </w:r>
      <w:r>
        <w:rPr>
          <w:rFonts w:hint="eastAsia" w:ascii="宋体" w:eastAsia="宋体"/>
          <w:color w:val="000000" w:themeColor="text1"/>
          <w:position w:val="0"/>
          <w:sz w:val="28"/>
          <w:szCs w:val="28"/>
          <w:shd w:val="clear" w:color="000000" w:fill="FFFFFF"/>
          <w:lang w:val="en-US" w:eastAsia="zh-CN"/>
        </w:rPr>
        <w:t>574</w:t>
      </w:r>
      <w:r>
        <w:rPr>
          <w:rFonts w:hint="default" w:ascii="宋体" w:hAnsi="Times New Roman" w:eastAsia="Times New Roman"/>
          <w:color w:val="000000" w:themeColor="text1"/>
          <w:position w:val="0"/>
          <w:sz w:val="28"/>
          <w:szCs w:val="28"/>
          <w:shd w:val="clear" w:color="000000" w:fill="FFFFFF"/>
        </w:rPr>
        <w:t>人，学校未开展高职对口录取考试，组织</w:t>
      </w:r>
      <w:r>
        <w:rPr>
          <w:rFonts w:hint="eastAsia" w:ascii="宋体" w:eastAsia="宋体"/>
          <w:color w:val="000000" w:themeColor="text1"/>
          <w:position w:val="0"/>
          <w:sz w:val="28"/>
          <w:szCs w:val="28"/>
          <w:shd w:val="clear" w:color="000000" w:fill="FFFFFF"/>
          <w:lang w:val="en-US" w:eastAsia="zh-CN"/>
        </w:rPr>
        <w:t>423</w:t>
      </w:r>
      <w:r>
        <w:rPr>
          <w:rFonts w:hint="default" w:ascii="宋体" w:hAnsi="Times New Roman" w:eastAsia="Times New Roman"/>
          <w:color w:val="000000" w:themeColor="text1"/>
          <w:position w:val="0"/>
          <w:sz w:val="28"/>
          <w:szCs w:val="28"/>
          <w:shd w:val="clear" w:color="000000" w:fill="FFFFFF"/>
        </w:rPr>
        <w:t>名参加全国成人高考专科录取考试，</w:t>
      </w:r>
      <w:r>
        <w:rPr>
          <w:rFonts w:hint="eastAsia" w:ascii="宋体" w:eastAsia="宋体"/>
          <w:color w:val="000000" w:themeColor="text1"/>
          <w:position w:val="0"/>
          <w:sz w:val="28"/>
          <w:szCs w:val="28"/>
          <w:shd w:val="clear" w:color="000000" w:fill="FFFFFF"/>
          <w:lang w:val="en-US" w:eastAsia="zh-CN"/>
        </w:rPr>
        <w:t>410</w:t>
      </w:r>
      <w:r>
        <w:rPr>
          <w:rFonts w:hint="default" w:ascii="宋体" w:hAnsi="Times New Roman" w:eastAsia="Times New Roman"/>
          <w:color w:val="000000" w:themeColor="text1"/>
          <w:position w:val="0"/>
          <w:sz w:val="28"/>
          <w:szCs w:val="28"/>
          <w:shd w:val="clear" w:color="000000" w:fill="FFFFFF"/>
        </w:rPr>
        <w:t>人上线，录取率</w:t>
      </w:r>
      <w:r>
        <w:rPr>
          <w:rFonts w:hint="eastAsia" w:ascii="宋体" w:eastAsia="宋体"/>
          <w:color w:val="000000" w:themeColor="text1"/>
          <w:position w:val="0"/>
          <w:sz w:val="28"/>
          <w:szCs w:val="28"/>
          <w:shd w:val="clear" w:color="000000" w:fill="FFFFFF"/>
          <w:lang w:val="en-US" w:eastAsia="zh-CN"/>
        </w:rPr>
        <w:t>96</w:t>
      </w:r>
      <w:r>
        <w:rPr>
          <w:rFonts w:hint="default" w:ascii="宋体" w:hAnsi="Times New Roman" w:eastAsia="Times New Roman"/>
          <w:color w:val="000000" w:themeColor="text1"/>
          <w:position w:val="0"/>
          <w:sz w:val="28"/>
          <w:szCs w:val="28"/>
          <w:shd w:val="clear" w:color="000000" w:fill="FFFFFF"/>
        </w:rPr>
        <w:t>.</w:t>
      </w:r>
      <w:r>
        <w:rPr>
          <w:rFonts w:hint="eastAsia" w:ascii="宋体" w:eastAsia="宋体"/>
          <w:color w:val="000000" w:themeColor="text1"/>
          <w:position w:val="0"/>
          <w:sz w:val="28"/>
          <w:szCs w:val="28"/>
          <w:shd w:val="clear" w:color="000000" w:fill="FFFFFF"/>
          <w:lang w:val="en-US" w:eastAsia="zh-CN"/>
        </w:rPr>
        <w:t>9</w:t>
      </w:r>
      <w:r>
        <w:rPr>
          <w:rFonts w:hint="default" w:ascii="宋体" w:hAnsi="Times New Roman" w:eastAsia="Times New Roman"/>
          <w:color w:val="000000" w:themeColor="text1"/>
          <w:position w:val="0"/>
          <w:sz w:val="28"/>
          <w:szCs w:val="28"/>
          <w:shd w:val="clear" w:color="000000" w:fill="FFFFFF"/>
        </w:rPr>
        <w:t>%。</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2.4.2 直接就业情况</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20</w:t>
      </w:r>
      <w:r>
        <w:rPr>
          <w:rFonts w:hint="eastAsia" w:ascii="宋体" w:eastAsia="宋体"/>
          <w:color w:val="000000" w:themeColor="text1"/>
          <w:position w:val="0"/>
          <w:sz w:val="28"/>
          <w:szCs w:val="28"/>
          <w:shd w:val="clear" w:color="000000" w:fill="FFFFFF"/>
          <w:lang w:val="en-US" w:eastAsia="zh-CN"/>
        </w:rPr>
        <w:t>20</w:t>
      </w:r>
      <w:r>
        <w:rPr>
          <w:rFonts w:hint="default" w:ascii="宋体" w:hAnsi="Times New Roman" w:eastAsia="Times New Roman"/>
          <w:color w:val="000000" w:themeColor="text1"/>
          <w:position w:val="0"/>
          <w:sz w:val="28"/>
          <w:szCs w:val="28"/>
          <w:shd w:val="clear" w:color="000000" w:fill="FFFFFF"/>
        </w:rPr>
        <w:t>届毕业生人数</w:t>
      </w:r>
      <w:r>
        <w:rPr>
          <w:rFonts w:hint="eastAsia" w:ascii="宋体" w:eastAsia="宋体"/>
          <w:color w:val="000000" w:themeColor="text1"/>
          <w:position w:val="0"/>
          <w:sz w:val="28"/>
          <w:szCs w:val="28"/>
          <w:shd w:val="clear" w:color="000000" w:fill="FFFFFF"/>
          <w:lang w:val="en-US" w:eastAsia="zh-CN"/>
        </w:rPr>
        <w:t>574</w:t>
      </w:r>
      <w:r>
        <w:rPr>
          <w:rFonts w:hint="default" w:ascii="宋体" w:hAnsi="Times New Roman" w:eastAsia="Times New Roman"/>
          <w:color w:val="000000" w:themeColor="text1"/>
          <w:position w:val="0"/>
          <w:sz w:val="28"/>
          <w:szCs w:val="28"/>
          <w:shd w:val="clear" w:color="000000" w:fill="FFFFFF"/>
        </w:rPr>
        <w:t>人，直接就业人数</w:t>
      </w:r>
      <w:r>
        <w:rPr>
          <w:rFonts w:hint="eastAsia" w:ascii="宋体" w:eastAsia="宋体"/>
          <w:color w:val="000000" w:themeColor="text1"/>
          <w:position w:val="0"/>
          <w:sz w:val="28"/>
          <w:szCs w:val="28"/>
          <w:shd w:val="clear" w:color="000000" w:fill="FFFFFF"/>
          <w:lang w:val="en-US" w:eastAsia="zh-CN"/>
        </w:rPr>
        <w:t>164</w:t>
      </w:r>
      <w:r>
        <w:rPr>
          <w:rFonts w:hint="default" w:ascii="宋体" w:hAnsi="Times New Roman" w:eastAsia="Times New Roman"/>
          <w:color w:val="000000" w:themeColor="text1"/>
          <w:position w:val="0"/>
          <w:sz w:val="28"/>
          <w:szCs w:val="28"/>
          <w:shd w:val="clear" w:color="000000" w:fill="FFFFFF"/>
        </w:rPr>
        <w:t>。其中在各级幼儿园就业</w:t>
      </w:r>
      <w:r>
        <w:rPr>
          <w:rFonts w:hint="eastAsia" w:ascii="宋体" w:eastAsia="宋体"/>
          <w:color w:val="000000" w:themeColor="text1"/>
          <w:position w:val="0"/>
          <w:sz w:val="28"/>
          <w:szCs w:val="28"/>
          <w:shd w:val="clear" w:color="000000" w:fill="FFFFFF"/>
          <w:lang w:val="en-US" w:eastAsia="zh-CN"/>
        </w:rPr>
        <w:t>102</w:t>
      </w:r>
      <w:r>
        <w:rPr>
          <w:rFonts w:hint="default" w:ascii="宋体" w:hAnsi="Times New Roman" w:eastAsia="Times New Roman"/>
          <w:color w:val="000000" w:themeColor="text1"/>
          <w:position w:val="0"/>
          <w:sz w:val="28"/>
          <w:szCs w:val="28"/>
          <w:shd w:val="clear" w:color="000000" w:fill="FFFFFF"/>
        </w:rPr>
        <w:t>人、机关和企事业单位</w:t>
      </w:r>
      <w:r>
        <w:rPr>
          <w:rFonts w:hint="eastAsia" w:ascii="宋体" w:eastAsia="宋体"/>
          <w:color w:val="000000" w:themeColor="text1"/>
          <w:position w:val="0"/>
          <w:sz w:val="28"/>
          <w:szCs w:val="28"/>
          <w:shd w:val="clear" w:color="000000" w:fill="FFFFFF"/>
          <w:lang w:val="en-US" w:eastAsia="zh-CN"/>
        </w:rPr>
        <w:t>12</w:t>
      </w:r>
      <w:r>
        <w:rPr>
          <w:rFonts w:hint="default" w:ascii="宋体" w:hAnsi="Times New Roman" w:eastAsia="Times New Roman"/>
          <w:color w:val="000000" w:themeColor="text1"/>
          <w:position w:val="0"/>
          <w:sz w:val="28"/>
          <w:szCs w:val="28"/>
          <w:shd w:val="clear" w:color="000000" w:fill="FFFFFF"/>
        </w:rPr>
        <w:t>人，合法从事个体经营</w:t>
      </w:r>
      <w:r>
        <w:rPr>
          <w:rFonts w:hint="eastAsia" w:ascii="宋体" w:eastAsia="宋体"/>
          <w:color w:val="000000" w:themeColor="text1"/>
          <w:position w:val="0"/>
          <w:sz w:val="28"/>
          <w:szCs w:val="28"/>
          <w:shd w:val="clear" w:color="000000" w:fill="FFFFFF"/>
          <w:lang w:val="en-US" w:eastAsia="zh-CN"/>
        </w:rPr>
        <w:t>23</w:t>
      </w:r>
      <w:r>
        <w:rPr>
          <w:rFonts w:hint="default" w:ascii="宋体" w:hAnsi="Times New Roman" w:eastAsia="Times New Roman"/>
          <w:color w:val="000000" w:themeColor="text1"/>
          <w:position w:val="0"/>
          <w:sz w:val="28"/>
          <w:szCs w:val="28"/>
          <w:shd w:val="clear" w:color="000000" w:fill="FFFFFF"/>
        </w:rPr>
        <w:t>人，其他方式</w:t>
      </w:r>
      <w:r>
        <w:rPr>
          <w:rFonts w:hint="eastAsia" w:ascii="宋体" w:eastAsia="宋体"/>
          <w:color w:val="000000" w:themeColor="text1"/>
          <w:position w:val="0"/>
          <w:sz w:val="28"/>
          <w:szCs w:val="28"/>
          <w:shd w:val="clear" w:color="000000" w:fill="FFFFFF"/>
          <w:lang w:val="en-US" w:eastAsia="zh-CN"/>
        </w:rPr>
        <w:t>27</w:t>
      </w:r>
      <w:r>
        <w:rPr>
          <w:rFonts w:hint="default" w:ascii="宋体" w:hAnsi="Times New Roman" w:eastAsia="Times New Roman"/>
          <w:color w:val="000000" w:themeColor="text1"/>
          <w:position w:val="0"/>
          <w:sz w:val="28"/>
          <w:szCs w:val="28"/>
          <w:shd w:val="clear" w:color="000000" w:fill="FFFFFF"/>
        </w:rPr>
        <w:t>人。学生一次就业率为100%，对口就业率9</w:t>
      </w:r>
      <w:r>
        <w:rPr>
          <w:rFonts w:hint="eastAsia" w:ascii="宋体" w:eastAsia="宋体"/>
          <w:color w:val="000000" w:themeColor="text1"/>
          <w:position w:val="0"/>
          <w:sz w:val="28"/>
          <w:szCs w:val="28"/>
          <w:shd w:val="clear" w:color="000000" w:fill="FFFFFF"/>
          <w:lang w:val="en-US" w:eastAsia="zh-CN"/>
        </w:rPr>
        <w:t>3</w:t>
      </w:r>
      <w:r>
        <w:rPr>
          <w:rFonts w:hint="default" w:ascii="宋体" w:hAnsi="Times New Roman" w:eastAsia="Times New Roman"/>
          <w:color w:val="000000" w:themeColor="text1"/>
          <w:position w:val="0"/>
          <w:sz w:val="28"/>
          <w:szCs w:val="28"/>
          <w:shd w:val="clear" w:color="000000" w:fill="FFFFFF"/>
        </w:rPr>
        <w:t>%。　　　</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2.5职业发展</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2.5.1 加强就业职业发展的“四化”工作</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学校就业办坚持就业工作“以服务为宗旨，以促进就业为导向”的基本原则，紧紧围绕“就业质量”、“对口就业率”等中心问题开展工作，坚持“巩固、提高、指导、拓宽”的思路，加强就业工作指导专业化、推荐系统化、管理服务化、职教扶贫常规化。长期以来，学校根据成都的社会经济发展状况及学生志愿，积极为学生的就业或创业提供指导和推荐，不断加强学生创业教育，着力培养学生的创业意识和创业能力，真正体现“就业有优势，创业有基础”。</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2.5.2 帮助学生精选就业岗位并加强就业推荐力度</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为了进一步提高毕业生就业质量，学校就业指导部门对学生就业岗位进行了精挑细选，层层把关。在“育人为本、学以致用、专业对口、理论与实践相结合”原则的指导下，学校考察了我市数百家幼儿园和企事单位，并最终与成都市市级机关第十一幼儿园、一汽大众住电汽车厂、首都机场</w:t>
      </w:r>
      <w:r>
        <w:rPr>
          <w:rFonts w:hint="eastAsia" w:ascii="宋体" w:eastAsia="宋体"/>
          <w:color w:val="000000" w:themeColor="text1"/>
          <w:position w:val="0"/>
          <w:sz w:val="28"/>
          <w:szCs w:val="28"/>
          <w:shd w:val="clear" w:color="000000" w:fill="FFFFFF"/>
          <w:lang w:eastAsia="zh-CN"/>
        </w:rPr>
        <w:t>、</w:t>
      </w:r>
      <w:r>
        <w:rPr>
          <w:rFonts w:hint="eastAsia" w:ascii="宋体" w:eastAsia="宋体"/>
          <w:color w:val="000000" w:themeColor="text1"/>
          <w:position w:val="0"/>
          <w:sz w:val="28"/>
          <w:szCs w:val="28"/>
          <w:shd w:val="clear" w:color="000000" w:fill="FFFFFF"/>
          <w:lang w:val="en-US" w:eastAsia="zh-CN"/>
        </w:rPr>
        <w:t>成都地铁</w:t>
      </w:r>
      <w:r>
        <w:rPr>
          <w:rFonts w:hint="default" w:ascii="宋体" w:hAnsi="Times New Roman" w:eastAsia="Times New Roman"/>
          <w:color w:val="000000" w:themeColor="text1"/>
          <w:position w:val="0"/>
          <w:sz w:val="28"/>
          <w:szCs w:val="28"/>
          <w:shd w:val="clear" w:color="000000" w:fill="FFFFFF"/>
        </w:rPr>
        <w:t>等多家企业签订了校企合作协议，共同负责学生就业的组织和管理。</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b/>
          <w:color w:val="000000"/>
          <w:position w:val="0"/>
          <w:sz w:val="28"/>
          <w:szCs w:val="28"/>
          <w:shd w:val="clear" w:color="000000" w:fill="FFFFFF"/>
        </w:rPr>
        <w:t xml:space="preserve">                表五：学校</w:t>
      </w:r>
      <w:r>
        <w:rPr>
          <w:rFonts w:hint="eastAsia" w:ascii="宋体" w:eastAsia="宋体"/>
          <w:b/>
          <w:color w:val="000000"/>
          <w:position w:val="0"/>
          <w:sz w:val="28"/>
          <w:szCs w:val="28"/>
          <w:shd w:val="clear" w:color="000000" w:fill="FFFFFF"/>
          <w:lang w:eastAsia="zh-CN"/>
        </w:rPr>
        <w:t>20</w:t>
      </w:r>
      <w:r>
        <w:rPr>
          <w:rFonts w:hint="eastAsia" w:ascii="宋体" w:eastAsia="宋体"/>
          <w:b/>
          <w:color w:val="000000"/>
          <w:position w:val="0"/>
          <w:sz w:val="28"/>
          <w:szCs w:val="28"/>
          <w:shd w:val="clear" w:color="000000" w:fill="FFFFFF"/>
          <w:lang w:val="en-US" w:eastAsia="zh-CN"/>
        </w:rPr>
        <w:t>20</w:t>
      </w:r>
      <w:r>
        <w:rPr>
          <w:rFonts w:hint="eastAsia" w:ascii="宋体" w:eastAsia="宋体"/>
          <w:b/>
          <w:color w:val="000000"/>
          <w:position w:val="0"/>
          <w:sz w:val="28"/>
          <w:szCs w:val="28"/>
          <w:shd w:val="clear" w:color="000000" w:fill="FFFFFF"/>
          <w:lang w:eastAsia="zh-CN"/>
        </w:rPr>
        <w:t>年</w:t>
      </w:r>
      <w:r>
        <w:rPr>
          <w:rFonts w:hint="default" w:ascii="宋体" w:hAnsi="Times New Roman" w:eastAsia="Times New Roman"/>
          <w:b/>
          <w:color w:val="000000"/>
          <w:position w:val="0"/>
          <w:sz w:val="28"/>
          <w:szCs w:val="28"/>
          <w:shd w:val="clear" w:color="000000" w:fill="FFFFFF"/>
        </w:rPr>
        <w:t>校企合作单位目录（部分）</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r>
        <w:rPr>
          <w:sz w:val="20"/>
          <w:shd w:val="clear" w:color="auto" w:fill="FFFFFF"/>
        </w:rPr>
        <w:drawing>
          <wp:inline distT="0" distB="0" distL="0" distR="0">
            <wp:extent cx="5833110" cy="2270125"/>
            <wp:effectExtent l="0" t="0" r="15240" b="15875"/>
            <wp:docPr id="4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9"/>
                    <pic:cNvPicPr>
                      <a:picLocks noChangeAspect="1" noChangeArrowheads="1"/>
                    </pic:cNvPicPr>
                  </pic:nvPicPr>
                  <pic:blipFill>
                    <a:blip r:embed="rId8"/>
                    <a:srcRect t="11881"/>
                    <a:stretch>
                      <a:fillRect/>
                    </a:stretch>
                  </pic:blipFill>
                  <pic:spPr>
                    <a:xfrm>
                      <a:off x="0" y="0"/>
                      <a:ext cx="5833745" cy="2270125"/>
                    </a:xfrm>
                    <a:prstGeom prst="rect">
                      <a:avLst/>
                    </a:prstGeom>
                    <a:ln cap="flat"/>
                  </pic:spPr>
                </pic:pic>
              </a:graphicData>
            </a:graphic>
          </wp:inline>
        </w:drawing>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rPr>
      </w:pP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eastAsia" w:ascii="宋体" w:eastAsia="宋体"/>
          <w:color w:val="000000" w:themeColor="text1"/>
          <w:position w:val="0"/>
          <w:sz w:val="28"/>
          <w:szCs w:val="28"/>
          <w:shd w:val="clear" w:color="000000" w:fill="FFFFFF"/>
          <w:lang w:val="en-US" w:eastAsia="zh-CN"/>
        </w:rPr>
        <w:t>12</w:t>
      </w:r>
      <w:r>
        <w:rPr>
          <w:rFonts w:hint="default" w:ascii="宋体" w:hAnsi="Times New Roman" w:eastAsia="Times New Roman"/>
          <w:color w:val="000000" w:themeColor="text1"/>
          <w:position w:val="0"/>
          <w:sz w:val="28"/>
          <w:szCs w:val="28"/>
          <w:shd w:val="clear" w:color="000000" w:fill="FFFFFF"/>
        </w:rPr>
        <w:t>月</w:t>
      </w:r>
      <w:r>
        <w:rPr>
          <w:rFonts w:hint="eastAsia" w:ascii="宋体" w:eastAsia="宋体"/>
          <w:color w:val="000000" w:themeColor="text1"/>
          <w:position w:val="0"/>
          <w:sz w:val="28"/>
          <w:szCs w:val="28"/>
          <w:shd w:val="clear" w:color="000000" w:fill="FFFFFF"/>
          <w:lang w:val="en-US" w:eastAsia="zh-CN"/>
        </w:rPr>
        <w:t>2</w:t>
      </w:r>
      <w:r>
        <w:rPr>
          <w:rFonts w:hint="default" w:ascii="宋体" w:hAnsi="Times New Roman" w:eastAsia="Times New Roman"/>
          <w:color w:val="000000" w:themeColor="text1"/>
          <w:position w:val="0"/>
          <w:sz w:val="28"/>
          <w:szCs w:val="28"/>
          <w:shd w:val="clear" w:color="000000" w:fill="FFFFFF"/>
        </w:rPr>
        <w:t>日组织幼师专业双选会，</w:t>
      </w:r>
      <w:r>
        <w:rPr>
          <w:rFonts w:hint="eastAsia" w:ascii="宋体" w:eastAsia="宋体"/>
          <w:color w:val="000000" w:themeColor="text1"/>
          <w:position w:val="0"/>
          <w:sz w:val="28"/>
          <w:szCs w:val="28"/>
          <w:shd w:val="clear" w:color="000000" w:fill="FFFFFF"/>
          <w:lang w:val="en-US" w:eastAsia="zh-CN"/>
        </w:rPr>
        <w:t>160</w:t>
      </w:r>
      <w:r>
        <w:rPr>
          <w:rFonts w:hint="default" w:ascii="宋体" w:hAnsi="Times New Roman" w:eastAsia="Times New Roman"/>
          <w:color w:val="000000" w:themeColor="text1"/>
          <w:position w:val="0"/>
          <w:sz w:val="28"/>
          <w:szCs w:val="28"/>
          <w:shd w:val="clear" w:color="000000" w:fill="FFFFFF"/>
        </w:rPr>
        <w:t>余家幼儿园和早教机构到校招聘,不到两小时，所有毕业生就被签约抢空。学校与</w:t>
      </w:r>
      <w:r>
        <w:rPr>
          <w:rFonts w:hint="eastAsia" w:ascii="宋体" w:eastAsia="宋体"/>
          <w:color w:val="000000" w:themeColor="text1"/>
          <w:position w:val="0"/>
          <w:sz w:val="28"/>
          <w:szCs w:val="28"/>
          <w:shd w:val="clear" w:color="000000" w:fill="FFFFFF"/>
          <w:lang w:val="en-US" w:eastAsia="zh-CN"/>
        </w:rPr>
        <w:t>四川三亿和</w:t>
      </w:r>
      <w:r>
        <w:rPr>
          <w:rFonts w:hint="default" w:ascii="宋体" w:hAnsi="Times New Roman" w:eastAsia="Times New Roman"/>
          <w:color w:val="000000" w:themeColor="text1"/>
          <w:position w:val="0"/>
          <w:sz w:val="28"/>
          <w:szCs w:val="28"/>
          <w:shd w:val="clear" w:color="000000" w:fill="FFFFFF"/>
        </w:rPr>
        <w:t>人力资源公司、厦门汇星辰人力资源公司联合举办学校专场招聘会，吸引了多家企业进场招聘。招聘会针对学校学生的特点和专业，特设了幼儿教师、保育员、电子信息、计算应用、电子商务、计算机网络技术、动漫设计与制作、建筑装饰与环境艺术、会计、金融事务、汽车服务等各行工种</w:t>
      </w:r>
      <w:r>
        <w:rPr>
          <w:rFonts w:hint="eastAsia" w:ascii="宋体" w:eastAsia="宋体"/>
          <w:color w:val="000000" w:themeColor="text1"/>
          <w:position w:val="0"/>
          <w:sz w:val="28"/>
          <w:szCs w:val="28"/>
          <w:shd w:val="clear" w:color="000000" w:fill="FFFFFF"/>
          <w:lang w:val="en-US" w:eastAsia="zh-CN"/>
        </w:rPr>
        <w:t>200</w:t>
      </w:r>
      <w:r>
        <w:rPr>
          <w:rFonts w:hint="default" w:ascii="宋体" w:hAnsi="Times New Roman" w:eastAsia="Times New Roman"/>
          <w:color w:val="000000" w:themeColor="text1"/>
          <w:position w:val="0"/>
          <w:sz w:val="28"/>
          <w:szCs w:val="28"/>
          <w:shd w:val="clear" w:color="000000" w:fill="FFFFFF"/>
        </w:rPr>
        <w:t>个，提供</w:t>
      </w:r>
      <w:r>
        <w:rPr>
          <w:rFonts w:hint="eastAsia" w:ascii="宋体" w:eastAsia="宋体"/>
          <w:color w:val="000000" w:themeColor="text1"/>
          <w:position w:val="0"/>
          <w:sz w:val="28"/>
          <w:szCs w:val="28"/>
          <w:shd w:val="clear" w:color="000000" w:fill="FFFFFF"/>
          <w:lang w:val="en-US" w:eastAsia="zh-CN"/>
        </w:rPr>
        <w:t>900</w:t>
      </w:r>
      <w:r>
        <w:rPr>
          <w:rFonts w:hint="default" w:ascii="宋体" w:hAnsi="Times New Roman" w:eastAsia="Times New Roman"/>
          <w:color w:val="000000" w:themeColor="text1"/>
          <w:position w:val="0"/>
          <w:sz w:val="28"/>
          <w:szCs w:val="28"/>
          <w:shd w:val="clear" w:color="000000" w:fill="FFFFFF"/>
        </w:rPr>
        <w:t>余个毕业生岗位，学校近</w:t>
      </w:r>
      <w:r>
        <w:rPr>
          <w:rFonts w:hint="eastAsia" w:ascii="宋体" w:eastAsia="宋体"/>
          <w:color w:val="000000" w:themeColor="text1"/>
          <w:position w:val="0"/>
          <w:sz w:val="28"/>
          <w:szCs w:val="28"/>
          <w:shd w:val="clear" w:color="000000" w:fill="FFFFFF"/>
          <w:lang w:val="en-US" w:eastAsia="zh-CN"/>
        </w:rPr>
        <w:t>500</w:t>
      </w:r>
      <w:r>
        <w:rPr>
          <w:rFonts w:hint="default" w:ascii="宋体" w:hAnsi="Times New Roman" w:eastAsia="Times New Roman"/>
          <w:color w:val="000000" w:themeColor="text1"/>
          <w:position w:val="0"/>
          <w:sz w:val="28"/>
          <w:szCs w:val="28"/>
          <w:shd w:val="clear" w:color="000000" w:fill="FFFFFF"/>
        </w:rPr>
        <w:t>名学生参加了双选会。</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2.5.3 探索新的就业职业发展模式</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根据教育部《办公厅关于公布首批现代学徒制试点单位的通知》，学校积极利用各种资源，</w:t>
      </w:r>
      <w:r>
        <w:rPr>
          <w:rFonts w:hint="eastAsia" w:ascii="宋体" w:eastAsia="宋体"/>
          <w:color w:val="000000" w:themeColor="text1"/>
          <w:position w:val="0"/>
          <w:sz w:val="28"/>
          <w:szCs w:val="28"/>
          <w:shd w:val="clear" w:color="000000" w:fill="FFFFFF"/>
          <w:lang w:val="en-US" w:eastAsia="zh-CN"/>
        </w:rPr>
        <w:t>2020年9月继续和顺丰集团四川速运公司联合</w:t>
      </w:r>
      <w:r>
        <w:rPr>
          <w:rFonts w:hint="eastAsia" w:ascii="宋体" w:eastAsia="宋体"/>
          <w:color w:val="000000" w:themeColor="text1"/>
          <w:position w:val="0"/>
          <w:sz w:val="28"/>
          <w:szCs w:val="28"/>
          <w:shd w:val="clear" w:color="000000" w:fill="FFFFFF"/>
          <w:lang w:eastAsia="zh-CN"/>
        </w:rPr>
        <w:t>培养</w:t>
      </w:r>
      <w:r>
        <w:rPr>
          <w:rFonts w:hint="eastAsia" w:ascii="宋体" w:eastAsia="宋体"/>
          <w:color w:val="000000" w:themeColor="text1"/>
          <w:position w:val="0"/>
          <w:sz w:val="28"/>
          <w:szCs w:val="28"/>
          <w:shd w:val="clear" w:color="000000" w:fill="FFFFFF"/>
          <w:lang w:val="en-US" w:eastAsia="zh-CN"/>
        </w:rPr>
        <w:t>物流学员</w:t>
      </w:r>
      <w:r>
        <w:rPr>
          <w:rFonts w:hint="default" w:ascii="宋体" w:hAnsi="Times New Roman" w:eastAsia="Times New Roman"/>
          <w:color w:val="000000" w:themeColor="text1"/>
          <w:position w:val="0"/>
          <w:sz w:val="28"/>
          <w:szCs w:val="28"/>
          <w:shd w:val="clear" w:color="000000" w:fill="FFFFFF"/>
        </w:rPr>
        <w:t>，为学生就业指导及推荐工作提供了一个崭新的思路。</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2.5.4 加强就业及创业指导</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，学校加强了毕业生就业、创业指导课程的教学，确保各项工作顺利推进。就业、创业指导课程分三个部分集中进行：</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一是就学生管理、面试技巧、就业法规政策、就业形势、企业管理制度、人际关系、生产安全教育、诚信教育的多方面内容开设讲座，邀请合作企业资深人力资源专家进行指导；</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二是学校职业指导教师从心理学角度分析不同的求职心态，就求职面试技巧对学生进行了指导；</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三是邀请学校毕业的往届优秀毕业生与大家分享了自己在工作中、生活中的酸甜苦辣，鼓励师弟师妹们勇于担当，尽快适应工作岗位，成就自己的美好人生。通过以上举措，有效解决了学生就业中常见问题，提高学生面试技巧及职业发展能力，为学生融入企业和社会做好准备。</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w:t>
      </w:r>
      <w:r>
        <w:rPr>
          <w:rFonts w:hint="eastAsia" w:ascii="宋体" w:eastAsia="宋体"/>
          <w:color w:val="000000" w:themeColor="text1"/>
          <w:position w:val="0"/>
          <w:sz w:val="28"/>
          <w:szCs w:val="28"/>
          <w:shd w:val="clear" w:color="000000" w:fill="FFFFFF"/>
          <w:lang w:val="en-US" w:eastAsia="zh-CN"/>
        </w:rPr>
        <w:t>2020年，</w:t>
      </w:r>
      <w:r>
        <w:rPr>
          <w:rFonts w:hint="default" w:ascii="宋体" w:hAnsi="Times New Roman" w:eastAsia="Times New Roman"/>
          <w:color w:val="000000" w:themeColor="text1"/>
          <w:position w:val="0"/>
          <w:sz w:val="28"/>
          <w:szCs w:val="28"/>
          <w:shd w:val="clear" w:color="000000" w:fill="FFFFFF"/>
        </w:rPr>
        <w:t>学校</w:t>
      </w:r>
      <w:r>
        <w:rPr>
          <w:rFonts w:hint="eastAsia" w:ascii="宋体" w:eastAsia="宋体"/>
          <w:color w:val="000000" w:themeColor="text1"/>
          <w:position w:val="0"/>
          <w:sz w:val="28"/>
          <w:szCs w:val="28"/>
          <w:shd w:val="clear" w:color="000000" w:fill="FFFFFF"/>
          <w:lang w:eastAsia="zh-CN"/>
        </w:rPr>
        <w:t>继续</w:t>
      </w:r>
      <w:r>
        <w:rPr>
          <w:rFonts w:hint="default" w:ascii="宋体" w:hAnsi="Times New Roman" w:eastAsia="Times New Roman"/>
          <w:color w:val="000000" w:themeColor="text1"/>
          <w:position w:val="0"/>
          <w:sz w:val="28"/>
          <w:szCs w:val="28"/>
          <w:shd w:val="clear" w:color="000000" w:fill="FFFFFF"/>
        </w:rPr>
        <w:t>与西航港街道劳动保障所、北京华联商厦、四川大学、四川现代职业学院等单位共同举办“创业大讲堂”。创业导师为同学们分析了创业政策及有利条件，引导同学们树立正确的创业观念。“创业大讲堂”同时还带来了近20个创业项目，吸引不少同学的关注，现场同学就部分项目做了咨询。一些同学表示，从学校毕业后，将来也会走上自主创业的道路。</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2.5.5开拓毕业生就业和升学双通道</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解决中职教育面临的教育“终点”的难题，学校积极为就业学生继续教育和终身教育创造条件。</w:t>
      </w: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学校继续与</w:t>
      </w:r>
      <w:r>
        <w:rPr>
          <w:rFonts w:hint="eastAsia" w:ascii="宋体" w:eastAsia="宋体"/>
          <w:color w:val="000000" w:themeColor="text1"/>
          <w:position w:val="0"/>
          <w:sz w:val="28"/>
          <w:szCs w:val="28"/>
          <w:shd w:val="clear" w:color="000000" w:fill="FFFFFF"/>
          <w:lang w:val="en-US" w:eastAsia="zh-CN"/>
        </w:rPr>
        <w:t>西南财经大学、</w:t>
      </w:r>
      <w:r>
        <w:rPr>
          <w:rFonts w:hint="default" w:ascii="宋体" w:hAnsi="Times New Roman" w:eastAsia="Times New Roman"/>
          <w:color w:val="000000" w:themeColor="text1"/>
          <w:position w:val="0"/>
          <w:sz w:val="28"/>
          <w:szCs w:val="28"/>
          <w:shd w:val="clear" w:color="000000" w:fill="FFFFFF"/>
        </w:rPr>
        <w:t>西华师范大学、</w:t>
      </w:r>
      <w:r>
        <w:rPr>
          <w:rFonts w:hint="eastAsia" w:ascii="宋体" w:eastAsia="宋体"/>
          <w:color w:val="000000" w:themeColor="text1"/>
          <w:position w:val="0"/>
          <w:sz w:val="28"/>
          <w:szCs w:val="28"/>
          <w:shd w:val="clear" w:color="000000" w:fill="FFFFFF"/>
          <w:lang w:eastAsia="zh-CN"/>
        </w:rPr>
        <w:t>四川文理学院</w:t>
      </w:r>
      <w:r>
        <w:rPr>
          <w:rFonts w:hint="default" w:ascii="宋体" w:hAnsi="Times New Roman" w:eastAsia="Times New Roman"/>
          <w:color w:val="000000" w:themeColor="text1"/>
          <w:position w:val="0"/>
          <w:sz w:val="28"/>
          <w:szCs w:val="28"/>
          <w:shd w:val="clear" w:color="000000" w:fill="FFFFFF"/>
        </w:rPr>
        <w:t>等多家成教学院开展合作，为毕业生学生开展学历提升专题讲座，鼓励学生踊跃报名参加学历提升再教育。</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2.5.6 通过技能大赛促进学生的职业发展</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学校历年来重视学生参加各级各类职业技能大赛，给学生提供一个展示职业技能的平台，</w:t>
      </w:r>
      <w:r>
        <w:rPr>
          <w:rFonts w:hint="eastAsia" w:ascii="宋体" w:eastAsia="宋体"/>
          <w:color w:val="000000" w:themeColor="text1"/>
          <w:position w:val="0"/>
          <w:sz w:val="28"/>
          <w:szCs w:val="28"/>
          <w:shd w:val="clear" w:color="000000" w:fill="FFFFFF"/>
          <w:lang w:val="en-US" w:eastAsia="zh-CN"/>
        </w:rPr>
        <w:t>一</w:t>
      </w:r>
      <w:r>
        <w:rPr>
          <w:rFonts w:hint="default" w:ascii="宋体" w:hAnsi="Times New Roman" w:eastAsia="Times New Roman"/>
          <w:color w:val="000000" w:themeColor="text1"/>
          <w:position w:val="0"/>
          <w:sz w:val="28"/>
          <w:szCs w:val="28"/>
          <w:shd w:val="clear" w:color="000000" w:fill="FFFFFF"/>
        </w:rPr>
        <w:t>年来共获得省、市、区技能大赛奖项</w:t>
      </w:r>
      <w:r>
        <w:rPr>
          <w:rFonts w:hint="eastAsia" w:ascii="宋体" w:eastAsia="宋体"/>
          <w:color w:val="000000" w:themeColor="text1"/>
          <w:position w:val="0"/>
          <w:sz w:val="28"/>
          <w:szCs w:val="28"/>
          <w:shd w:val="clear" w:color="000000" w:fill="FFFFFF"/>
          <w:lang w:val="en-US" w:eastAsia="zh-CN"/>
        </w:rPr>
        <w:t>13</w:t>
      </w:r>
      <w:r>
        <w:rPr>
          <w:rFonts w:hint="default" w:ascii="宋体" w:hAnsi="Times New Roman" w:eastAsia="Times New Roman"/>
          <w:color w:val="000000" w:themeColor="text1"/>
          <w:position w:val="0"/>
          <w:sz w:val="28"/>
          <w:szCs w:val="28"/>
          <w:shd w:val="clear" w:color="000000" w:fill="FFFFFF"/>
        </w:rPr>
        <w:t>次。学生通过参加技能大赛增强了对专业学习的热情，提高了专业技能水平，为今后的职业发展打下了扎实的基础。</w:t>
      </w:r>
    </w:p>
    <w:p>
      <w:pPr>
        <w:pStyle w:val="22"/>
        <w:numPr>
          <w:ilvl w:val="0"/>
          <w:numId w:val="0"/>
        </w:numPr>
        <w:shd w:val="clear" w:color="000000" w:fill="FFFFFF"/>
        <w:autoSpaceDE/>
        <w:autoSpaceDN/>
        <w:spacing w:before="280" w:beforeAutospacing="1" w:after="280" w:afterAutospacing="1" w:line="240" w:lineRule="auto"/>
        <w:ind w:right="0" w:firstLine="280" w:firstLineChars="100"/>
        <w:jc w:val="both"/>
        <w:rPr>
          <w:rFonts w:hint="default" w:ascii="宋体" w:hAnsi="Times New Roman" w:eastAsia="Times New Roman"/>
          <w:color w:val="000000" w:themeColor="text1"/>
          <w:position w:val="0"/>
          <w:sz w:val="28"/>
          <w:szCs w:val="28"/>
        </w:rPr>
      </w:pPr>
      <w:r>
        <w:rPr>
          <w:rFonts w:hint="default" w:ascii="宋体" w:hAnsi="Times New Roman" w:eastAsia="Times New Roman"/>
          <w:b/>
          <w:color w:val="000000" w:themeColor="text1"/>
          <w:position w:val="0"/>
          <w:sz w:val="28"/>
          <w:szCs w:val="28"/>
          <w:shd w:val="clear" w:color="000000" w:fill="FFFFFF"/>
        </w:rPr>
        <w:t>　3.质量保障措施</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3.1专业动态调整</w:t>
      </w:r>
    </w:p>
    <w:p>
      <w:pPr>
        <w:pStyle w:val="22"/>
        <w:numPr>
          <w:ilvl w:val="0"/>
          <w:numId w:val="0"/>
        </w:numPr>
        <w:shd w:val="clear" w:color="000000" w:fill="FFFFFF"/>
        <w:autoSpaceDE/>
        <w:autoSpaceDN/>
        <w:spacing w:before="280" w:beforeAutospacing="1" w:after="280" w:afterAutospacing="1" w:line="240" w:lineRule="auto"/>
        <w:ind w:right="0" w:firstLine="423"/>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为使专业培养人才能够切实符合适应经济社会转型升级的需要，全面提升我校的人才培养水平，学校建立了专业增设、淘汰、改造的动态调整机制，优化各专业结构与布局，提高专业建设水平。</w:t>
      </w:r>
    </w:p>
    <w:p>
      <w:pPr>
        <w:pStyle w:val="22"/>
        <w:numPr>
          <w:ilvl w:val="0"/>
          <w:numId w:val="0"/>
        </w:numPr>
        <w:shd w:val="clear" w:color="000000" w:fill="FFFFFF"/>
        <w:autoSpaceDE/>
        <w:autoSpaceDN/>
        <w:spacing w:before="280" w:beforeAutospacing="1" w:after="280" w:afterAutospacing="1" w:line="240" w:lineRule="auto"/>
        <w:ind w:right="0" w:firstLine="423"/>
        <w:jc w:val="both"/>
        <w:rPr>
          <w:rFonts w:hint="default" w:ascii="宋体" w:hAnsi="Times New Roman" w:eastAsia="Times New Roman"/>
          <w:color w:val="000000" w:themeColor="text1"/>
          <w:position w:val="0"/>
          <w:sz w:val="28"/>
          <w:szCs w:val="28"/>
          <w:shd w:val="clear" w:color="000000" w:fill="FFFFFF"/>
        </w:rPr>
      </w:pP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，学校在充分进行市场调研的基础上，经过充分论证，结合本校的实际情况，新增设</w:t>
      </w:r>
      <w:r>
        <w:rPr>
          <w:rFonts w:hint="eastAsia" w:ascii="宋体" w:eastAsia="宋体"/>
          <w:color w:val="000000" w:themeColor="text1"/>
          <w:position w:val="0"/>
          <w:sz w:val="28"/>
          <w:szCs w:val="28"/>
          <w:shd w:val="clear" w:color="000000" w:fill="FFFFFF"/>
          <w:lang w:val="en-US" w:eastAsia="zh-CN"/>
        </w:rPr>
        <w:t>舞台艺术设计和国防特色教育</w:t>
      </w:r>
      <w:r>
        <w:rPr>
          <w:rFonts w:hint="default" w:ascii="宋体" w:hAnsi="Times New Roman" w:eastAsia="Times New Roman"/>
          <w:color w:val="000000" w:themeColor="text1"/>
          <w:position w:val="0"/>
          <w:sz w:val="28"/>
          <w:szCs w:val="28"/>
          <w:shd w:val="clear" w:color="000000" w:fill="FFFFFF"/>
        </w:rPr>
        <w:t>专业，改造</w:t>
      </w:r>
      <w:r>
        <w:rPr>
          <w:rFonts w:hint="eastAsia" w:ascii="宋体" w:eastAsia="宋体"/>
          <w:color w:val="000000" w:themeColor="text1"/>
          <w:position w:val="0"/>
          <w:sz w:val="28"/>
          <w:szCs w:val="28"/>
          <w:shd w:val="clear" w:color="000000" w:fill="FFFFFF"/>
          <w:lang w:val="en-US" w:eastAsia="zh-CN"/>
        </w:rPr>
        <w:t>汽车</w:t>
      </w:r>
      <w:r>
        <w:rPr>
          <w:rFonts w:hint="default" w:ascii="宋体" w:hAnsi="Times New Roman" w:eastAsia="Times New Roman"/>
          <w:color w:val="000000" w:themeColor="text1"/>
          <w:position w:val="0"/>
          <w:sz w:val="28"/>
          <w:szCs w:val="28"/>
          <w:shd w:val="clear" w:color="000000" w:fill="FFFFFF"/>
        </w:rPr>
        <w:t>专业，该专业与四川</w:t>
      </w:r>
      <w:r>
        <w:rPr>
          <w:rFonts w:hint="eastAsia" w:ascii="宋体" w:eastAsia="宋体"/>
          <w:color w:val="000000" w:themeColor="text1"/>
          <w:position w:val="0"/>
          <w:sz w:val="28"/>
          <w:szCs w:val="28"/>
          <w:shd w:val="clear" w:color="000000" w:fill="FFFFFF"/>
          <w:lang w:val="en-US" w:eastAsia="zh-CN"/>
        </w:rPr>
        <w:t>智扬企业</w:t>
      </w:r>
      <w:r>
        <w:rPr>
          <w:rFonts w:hint="default" w:ascii="宋体" w:hAnsi="Times New Roman" w:eastAsia="Times New Roman"/>
          <w:color w:val="000000" w:themeColor="text1"/>
          <w:position w:val="0"/>
          <w:sz w:val="28"/>
          <w:szCs w:val="28"/>
          <w:shd w:val="clear" w:color="000000" w:fill="FFFFFF"/>
        </w:rPr>
        <w:t>合作开设“</w:t>
      </w:r>
      <w:r>
        <w:rPr>
          <w:rFonts w:hint="eastAsia" w:ascii="宋体" w:eastAsia="宋体"/>
          <w:color w:val="000000" w:themeColor="text1"/>
          <w:position w:val="0"/>
          <w:sz w:val="28"/>
          <w:szCs w:val="28"/>
          <w:shd w:val="clear" w:color="000000" w:fill="FFFFFF"/>
          <w:lang w:val="en-US" w:eastAsia="zh-CN"/>
        </w:rPr>
        <w:t>新能源</w:t>
      </w:r>
      <w:r>
        <w:rPr>
          <w:rFonts w:hint="default" w:ascii="宋体" w:hAnsi="Times New Roman" w:eastAsia="Times New Roman"/>
          <w:color w:val="000000" w:themeColor="text1"/>
          <w:position w:val="0"/>
          <w:sz w:val="28"/>
          <w:szCs w:val="28"/>
          <w:shd w:val="clear" w:color="000000" w:fill="FFFFFF"/>
        </w:rPr>
        <w:t>”教学课程，对专业教学计划、教学内容和方法、课程设置等分方向、分层次进行了专题研讨，模块化教学、项目教学、专业集中实训、阶段性实习等教学措施，为专业的发展和学生的高端就业开辟出一片新天地。</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3.2教育教学改革</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学校在开设新专业、增强学校专业活力的同时，不断强化原有专业的建设，以课程内容改革为核心，以教学方法、手段改革为重点，严格按照教育部《中等职业学校专业教学标准》的要求，调整课程设置，优化课程结构，促进专业教学科学化、标准化，促进课程、教材建设的规范化、系列化。</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3.2.1 打造品牌专业和精品课程</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学校成立了品牌专业和精品课程建设领导小组，并由相应的专业建设指导委员会对专业建设全过程实施指导和监控，各专业教研组负责项目具体实施，专业发展涉及到的品牌专业和几门精品课程建设项目等以及教学团队均有明确的任务。通过以点带面，品牌专业和精品课程建设成果已经发挥了良好的示范作用，促进了学校的专业建设，同时其它专业与课程打造品牌和精品的工作也正在推广中。</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3.2.2 开拓国际合作中高课程衔接</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w:t>
      </w: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eastAsia" w:ascii="宋体" w:eastAsia="宋体"/>
          <w:color w:val="000000" w:themeColor="text1"/>
          <w:position w:val="0"/>
          <w:sz w:val="28"/>
          <w:szCs w:val="28"/>
          <w:shd w:val="clear" w:color="000000" w:fill="FFFFFF"/>
          <w:lang w:val="en-US" w:eastAsia="zh-CN"/>
        </w:rPr>
        <w:t>,</w:t>
      </w:r>
      <w:r>
        <w:rPr>
          <w:rFonts w:hint="default" w:ascii="宋体" w:hAnsi="Times New Roman" w:eastAsia="Times New Roman"/>
          <w:color w:val="000000" w:themeColor="text1"/>
          <w:position w:val="0"/>
          <w:sz w:val="28"/>
          <w:szCs w:val="28"/>
          <w:shd w:val="clear" w:color="000000" w:fill="FFFFFF"/>
        </w:rPr>
        <w:t>学校</w:t>
      </w:r>
      <w:r>
        <w:rPr>
          <w:rFonts w:hint="eastAsia" w:ascii="宋体" w:eastAsia="宋体"/>
          <w:color w:val="000000" w:themeColor="text1"/>
          <w:position w:val="0"/>
          <w:sz w:val="28"/>
          <w:szCs w:val="28"/>
          <w:shd w:val="clear" w:color="000000" w:fill="FFFFFF"/>
          <w:lang w:val="en-US" w:eastAsia="zh-CN"/>
        </w:rPr>
        <w:t>继续</w:t>
      </w:r>
      <w:r>
        <w:rPr>
          <w:rFonts w:hint="default" w:ascii="宋体" w:hAnsi="Times New Roman" w:eastAsia="Times New Roman"/>
          <w:color w:val="000000" w:themeColor="text1"/>
          <w:position w:val="0"/>
          <w:sz w:val="28"/>
          <w:szCs w:val="28"/>
          <w:shd w:val="clear" w:color="000000" w:fill="FFFFFF"/>
        </w:rPr>
        <w:t>与泰国</w:t>
      </w:r>
      <w:r>
        <w:rPr>
          <w:rFonts w:hint="eastAsia" w:ascii="宋体" w:eastAsia="宋体"/>
          <w:color w:val="000000" w:themeColor="text1"/>
          <w:position w:val="0"/>
          <w:sz w:val="28"/>
          <w:szCs w:val="28"/>
          <w:shd w:val="clear" w:color="000000" w:fill="FFFFFF"/>
          <w:lang w:eastAsia="zh-CN"/>
        </w:rPr>
        <w:t>继续</w:t>
      </w:r>
      <w:r>
        <w:rPr>
          <w:rFonts w:hint="default" w:ascii="宋体" w:hAnsi="Times New Roman" w:eastAsia="Times New Roman"/>
          <w:color w:val="000000" w:themeColor="text1"/>
          <w:position w:val="0"/>
          <w:sz w:val="28"/>
          <w:szCs w:val="28"/>
          <w:shd w:val="clear" w:color="000000" w:fill="FFFFFF"/>
        </w:rPr>
        <w:t>开展衔接的国际合作。合作采用“2.5+1.5+1”的模式。学生前2.5年在我校完成专业课程的学分，第6学期前往泰国，修完剩余的课程学分，即可获得泰国大专学历证书。再继续深造1年，修满本科阶段的课程和学分学分，即可获得学士学位。而后，还可继续修读硕士学位。</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开展国际合作中高职衔接具有重要意义。一是开辟了中职学生可持续提高学历层次的成功途径，二是建立了中高职衔接的新型模式，三是引进了国际优质教育资源，四是培养了大批国际化人才。</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3.2.3 加强教育教学质量监控</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一是开展教师教学质量综合评价。使教师获得综合、全面的反馈信息，及时改进教学方法，提高教学质量。通过对教学质量进行实时监控，为教学管理、教学改革提供决策依据，并为教师职称评聘、评优评先、学校人事、分配制度改革等提供基本的依据。学校每个学期都开展期中教学检查，期中教学检查采取师、生填写有关统计表（《教学检查登记表》、《学生测评任课教师登记表》、《教学质量综合评价表》和《教学质量督导评价表》），召开师、生代表座谈会及安排教学公开课、相互听课评课、期中考试等方式进行。其中开展的学生问卷评教活动，对任课教师的教学态度、教学水平、教学效果三方面进行分项量化打分，综合评价，共计20个小项目，每项5分，合计满分为100分。回收数据率达到9</w:t>
      </w:r>
      <w:r>
        <w:rPr>
          <w:rFonts w:hint="eastAsia" w:ascii="宋体" w:eastAsia="宋体"/>
          <w:color w:val="000000" w:themeColor="text1"/>
          <w:position w:val="0"/>
          <w:sz w:val="28"/>
          <w:szCs w:val="28"/>
          <w:shd w:val="clear" w:color="000000" w:fill="FFFFFF"/>
          <w:lang w:val="en-US" w:eastAsia="zh-CN"/>
        </w:rPr>
        <w:t>5</w:t>
      </w:r>
      <w:r>
        <w:rPr>
          <w:rFonts w:hint="default" w:ascii="宋体" w:hAnsi="Times New Roman" w:eastAsia="Times New Roman"/>
          <w:color w:val="000000" w:themeColor="text1"/>
          <w:position w:val="0"/>
          <w:sz w:val="28"/>
          <w:szCs w:val="28"/>
          <w:shd w:val="clear" w:color="000000" w:fill="FFFFFF"/>
        </w:rPr>
        <w:t>.</w:t>
      </w:r>
      <w:r>
        <w:rPr>
          <w:rFonts w:hint="eastAsia" w:ascii="宋体" w:eastAsia="宋体"/>
          <w:color w:val="000000" w:themeColor="text1"/>
          <w:position w:val="0"/>
          <w:sz w:val="28"/>
          <w:szCs w:val="28"/>
          <w:shd w:val="clear" w:color="000000" w:fill="FFFFFF"/>
          <w:lang w:val="en-US" w:eastAsia="zh-CN"/>
        </w:rPr>
        <w:t>6</w:t>
      </w:r>
      <w:r>
        <w:rPr>
          <w:rFonts w:hint="default" w:ascii="宋体" w:hAnsi="Times New Roman" w:eastAsia="Times New Roman"/>
          <w:color w:val="000000" w:themeColor="text1"/>
          <w:position w:val="0"/>
          <w:sz w:val="28"/>
          <w:szCs w:val="28"/>
          <w:shd w:val="clear" w:color="000000" w:fill="FFFFFF"/>
        </w:rPr>
        <w:t>%，参评老师</w:t>
      </w:r>
      <w:r>
        <w:rPr>
          <w:rFonts w:hint="eastAsia" w:ascii="宋体" w:eastAsia="宋体"/>
          <w:color w:val="000000" w:themeColor="text1"/>
          <w:position w:val="0"/>
          <w:sz w:val="28"/>
          <w:szCs w:val="28"/>
          <w:shd w:val="clear" w:color="000000" w:fill="FFFFFF"/>
          <w:lang w:val="en-US" w:eastAsia="zh-CN"/>
        </w:rPr>
        <w:t>79</w:t>
      </w:r>
      <w:r>
        <w:rPr>
          <w:rFonts w:hint="default" w:ascii="宋体" w:hAnsi="Times New Roman" w:eastAsia="Times New Roman"/>
          <w:color w:val="000000" w:themeColor="text1"/>
          <w:position w:val="0"/>
          <w:sz w:val="28"/>
          <w:szCs w:val="28"/>
          <w:shd w:val="clear" w:color="000000" w:fill="FFFFFF"/>
        </w:rPr>
        <w:t>人，90分以上</w:t>
      </w:r>
      <w:r>
        <w:rPr>
          <w:rFonts w:hint="eastAsia" w:ascii="宋体" w:eastAsia="宋体"/>
          <w:color w:val="000000" w:themeColor="text1"/>
          <w:position w:val="0"/>
          <w:sz w:val="28"/>
          <w:szCs w:val="28"/>
          <w:shd w:val="clear" w:color="000000" w:fill="FFFFFF"/>
          <w:lang w:val="en-US" w:eastAsia="zh-CN"/>
        </w:rPr>
        <w:t>76</w:t>
      </w:r>
      <w:r>
        <w:rPr>
          <w:rFonts w:hint="default" w:ascii="宋体" w:hAnsi="Times New Roman" w:eastAsia="Times New Roman"/>
          <w:color w:val="000000" w:themeColor="text1"/>
          <w:position w:val="0"/>
          <w:sz w:val="28"/>
          <w:szCs w:val="28"/>
          <w:shd w:val="clear" w:color="000000" w:fill="FFFFFF"/>
        </w:rPr>
        <w:t>人，呈现逐年上升的趋势。</w:t>
      </w:r>
    </w:p>
    <w:p>
      <w:pPr>
        <w:pStyle w:val="22"/>
        <w:numPr>
          <w:ilvl w:val="0"/>
          <w:numId w:val="0"/>
        </w:numPr>
        <w:shd w:val="clear" w:color="000000" w:fill="FFFFFF"/>
        <w:autoSpaceDE/>
        <w:autoSpaceDN/>
        <w:spacing w:before="280" w:beforeAutospacing="1" w:after="280" w:afterAutospacing="1" w:line="240" w:lineRule="auto"/>
        <w:ind w:right="0" w:firstLine="2150"/>
        <w:jc w:val="both"/>
        <w:rPr>
          <w:rFonts w:hint="default" w:ascii="宋体" w:hAnsi="Times New Roman" w:eastAsia="Times New Roman"/>
          <w:b/>
          <w:color w:val="000000" w:themeColor="text1"/>
          <w:position w:val="0"/>
          <w:sz w:val="28"/>
          <w:szCs w:val="28"/>
          <w:shd w:val="clear" w:color="000000" w:fill="FFFFFF"/>
        </w:rPr>
      </w:pPr>
      <w:r>
        <w:rPr>
          <w:rFonts w:hint="default" w:ascii="宋体" w:hAnsi="Times New Roman" w:eastAsia="Times New Roman"/>
          <w:b/>
          <w:color w:val="000000" w:themeColor="text1"/>
          <w:position w:val="0"/>
          <w:sz w:val="28"/>
          <w:szCs w:val="28"/>
          <w:shd w:val="clear" w:color="000000" w:fill="FFFFFF"/>
        </w:rPr>
        <w:t>表</w:t>
      </w:r>
      <w:r>
        <w:rPr>
          <w:rFonts w:hint="eastAsia" w:ascii="宋体" w:eastAsia="宋体"/>
          <w:b/>
          <w:color w:val="000000" w:themeColor="text1"/>
          <w:position w:val="0"/>
          <w:sz w:val="28"/>
          <w:szCs w:val="28"/>
          <w:shd w:val="clear" w:color="000000" w:fill="FFFFFF"/>
          <w:lang w:eastAsia="zh-CN"/>
        </w:rPr>
        <w:t>六</w:t>
      </w:r>
      <w:r>
        <w:rPr>
          <w:rFonts w:hint="default" w:ascii="宋体" w:hAnsi="Times New Roman" w:eastAsia="Times New Roman"/>
          <w:b/>
          <w:color w:val="000000" w:themeColor="text1"/>
          <w:position w:val="0"/>
          <w:sz w:val="28"/>
          <w:szCs w:val="28"/>
          <w:shd w:val="clear" w:color="000000" w:fill="FFFFFF"/>
        </w:rPr>
        <w:t>：</w:t>
      </w:r>
      <w:r>
        <w:rPr>
          <w:rFonts w:hint="eastAsia" w:ascii="宋体" w:eastAsia="宋体"/>
          <w:b/>
          <w:color w:val="000000" w:themeColor="text1"/>
          <w:position w:val="0"/>
          <w:sz w:val="28"/>
          <w:szCs w:val="28"/>
          <w:shd w:val="clear" w:color="000000" w:fill="FFFFFF"/>
          <w:lang w:eastAsia="zh-CN"/>
        </w:rPr>
        <w:t>20</w:t>
      </w:r>
      <w:r>
        <w:rPr>
          <w:rFonts w:hint="eastAsia" w:ascii="宋体" w:eastAsia="宋体"/>
          <w:b/>
          <w:color w:val="000000" w:themeColor="text1"/>
          <w:position w:val="0"/>
          <w:sz w:val="28"/>
          <w:szCs w:val="28"/>
          <w:shd w:val="clear" w:color="000000" w:fill="FFFFFF"/>
          <w:lang w:val="en-US" w:eastAsia="zh-CN"/>
        </w:rPr>
        <w:t>20</w:t>
      </w:r>
      <w:r>
        <w:rPr>
          <w:rFonts w:hint="eastAsia" w:ascii="宋体" w:eastAsia="宋体"/>
          <w:b/>
          <w:color w:val="000000" w:themeColor="text1"/>
          <w:position w:val="0"/>
          <w:sz w:val="28"/>
          <w:szCs w:val="28"/>
          <w:shd w:val="clear" w:color="000000" w:fill="FFFFFF"/>
          <w:lang w:eastAsia="zh-CN"/>
        </w:rPr>
        <w:t>年</w:t>
      </w:r>
      <w:r>
        <w:rPr>
          <w:rFonts w:hint="default" w:ascii="宋体" w:hAnsi="Times New Roman" w:eastAsia="Times New Roman"/>
          <w:b/>
          <w:color w:val="000000" w:themeColor="text1"/>
          <w:position w:val="0"/>
          <w:sz w:val="28"/>
          <w:szCs w:val="28"/>
          <w:shd w:val="clear" w:color="000000" w:fill="FFFFFF"/>
        </w:rPr>
        <w:t>教学问卷调查情况饼状图</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　　</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r>
        <w:drawing>
          <wp:inline distT="0" distB="0" distL="0" distR="0">
            <wp:extent cx="5481955" cy="1842135"/>
            <wp:effectExtent l="4445" t="4445" r="19050" b="20320"/>
            <wp:docPr id="1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二是开展学生综合素质评价。确立全面质量管理理念，把学习者职业素养、职业道德、技术技能水平和就业质量作为人才培养质量评价的重要标准，强化人才培养全程的质量监控，完善由学校、行业、企业和社会机构等共同参与的质量评价、反馈与改进机制，全面保证人才培养质量。</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3.3 教师培养培训</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3.3.1 学校高度重视教师培训工作</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学校高度重视教师培养培训工作，紧密结合学校实际扎实开展教师培养培训工作。保障经费，创新形式，师资队伍建设收到良好效果。</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学校采用走出去和请进来两种模式开展教师培训工作，</w:t>
      </w:r>
      <w:r>
        <w:rPr>
          <w:rFonts w:hint="eastAsia" w:ascii="宋体" w:eastAsia="宋体"/>
          <w:color w:val="000000" w:themeColor="text1"/>
          <w:position w:val="0"/>
          <w:sz w:val="28"/>
          <w:szCs w:val="28"/>
          <w:shd w:val="clear" w:color="000000" w:fill="FFFFFF"/>
          <w:lang w:val="en-US" w:eastAsia="zh-CN"/>
        </w:rPr>
        <w:t>2020年因疫情影响，主要采取网络培训为主，</w:t>
      </w:r>
      <w:r>
        <w:rPr>
          <w:rFonts w:hint="default" w:ascii="宋体" w:hAnsi="Times New Roman" w:eastAsia="Times New Roman"/>
          <w:color w:val="000000" w:themeColor="text1"/>
          <w:position w:val="0"/>
          <w:sz w:val="28"/>
          <w:szCs w:val="28"/>
          <w:shd w:val="clear" w:color="000000" w:fill="FFFFFF"/>
        </w:rPr>
        <w:t>学校以鼓励为原则对技能大赛辅导教师、教师参赛人员、优秀班主任等学习。</w:t>
      </w: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教师队伍建设经费总支出</w:t>
      </w:r>
      <w:r>
        <w:rPr>
          <w:rFonts w:hint="eastAsia" w:ascii="宋体" w:eastAsia="宋体"/>
          <w:color w:val="000000" w:themeColor="text1"/>
          <w:position w:val="0"/>
          <w:sz w:val="28"/>
          <w:szCs w:val="28"/>
          <w:shd w:val="clear" w:color="000000" w:fill="FFFFFF"/>
          <w:lang w:val="en-US" w:eastAsia="zh-CN"/>
        </w:rPr>
        <w:t>43</w:t>
      </w:r>
      <w:r>
        <w:rPr>
          <w:rFonts w:hint="default" w:ascii="宋体" w:hAnsi="Times New Roman" w:eastAsia="Times New Roman"/>
          <w:color w:val="000000" w:themeColor="text1"/>
          <w:position w:val="0"/>
          <w:sz w:val="28"/>
          <w:szCs w:val="28"/>
          <w:shd w:val="clear" w:color="000000" w:fill="FFFFFF"/>
        </w:rPr>
        <w:t>.</w:t>
      </w:r>
      <w:r>
        <w:rPr>
          <w:rFonts w:hint="eastAsia" w:ascii="宋体" w:eastAsia="宋体"/>
          <w:color w:val="000000" w:themeColor="text1"/>
          <w:position w:val="0"/>
          <w:sz w:val="28"/>
          <w:szCs w:val="28"/>
          <w:shd w:val="clear" w:color="000000" w:fill="FFFFFF"/>
          <w:lang w:val="en-US" w:eastAsia="zh-CN"/>
        </w:rPr>
        <w:t>5</w:t>
      </w:r>
      <w:r>
        <w:rPr>
          <w:rFonts w:hint="default" w:ascii="宋体" w:hAnsi="Times New Roman" w:eastAsia="Times New Roman"/>
          <w:color w:val="000000" w:themeColor="text1"/>
          <w:position w:val="0"/>
          <w:sz w:val="28"/>
          <w:szCs w:val="28"/>
          <w:shd w:val="clear" w:color="000000" w:fill="FFFFFF"/>
        </w:rPr>
        <w:t>万元。</w:t>
      </w:r>
    </w:p>
    <w:p>
      <w:pPr>
        <w:pStyle w:val="22"/>
        <w:numPr>
          <w:ilvl w:val="0"/>
          <w:numId w:val="0"/>
        </w:numPr>
        <w:shd w:val="clear" w:color="000000" w:fill="FFFFFF"/>
        <w:autoSpaceDE/>
        <w:autoSpaceDN/>
        <w:spacing w:before="280" w:beforeAutospacing="1" w:after="280" w:afterAutospacing="1" w:line="240" w:lineRule="auto"/>
        <w:ind w:right="0" w:firstLine="2142"/>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　</w:t>
      </w:r>
      <w:r>
        <w:rPr>
          <w:rFonts w:hint="default" w:ascii="宋体" w:hAnsi="Times New Roman" w:eastAsia="Times New Roman"/>
          <w:b/>
          <w:color w:val="000000" w:themeColor="text1"/>
          <w:position w:val="0"/>
          <w:sz w:val="28"/>
          <w:szCs w:val="28"/>
          <w:shd w:val="clear" w:color="000000" w:fill="FFFFFF"/>
        </w:rPr>
        <w:t>表</w:t>
      </w:r>
      <w:r>
        <w:rPr>
          <w:rFonts w:hint="eastAsia" w:ascii="宋体" w:eastAsia="宋体"/>
          <w:b/>
          <w:color w:val="000000" w:themeColor="text1"/>
          <w:position w:val="0"/>
          <w:sz w:val="28"/>
          <w:szCs w:val="28"/>
          <w:shd w:val="clear" w:color="000000" w:fill="FFFFFF"/>
          <w:lang w:eastAsia="zh-CN"/>
        </w:rPr>
        <w:t>七</w:t>
      </w:r>
      <w:r>
        <w:rPr>
          <w:rFonts w:hint="default" w:ascii="宋体" w:hAnsi="Times New Roman" w:eastAsia="Times New Roman"/>
          <w:b/>
          <w:color w:val="000000" w:themeColor="text1"/>
          <w:position w:val="0"/>
          <w:sz w:val="28"/>
          <w:szCs w:val="28"/>
          <w:shd w:val="clear" w:color="000000" w:fill="FFFFFF"/>
        </w:rPr>
        <w:t>：学校近三年教师培训柱形图</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shd w:val="clear" w:color="000000" w:fill="FFFFFF"/>
        </w:rPr>
      </w:pP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shd w:val="clear" w:color="000000" w:fill="FFFFFF"/>
        </w:rPr>
      </w:pPr>
      <w:r>
        <w:drawing>
          <wp:inline distT="0" distB="0" distL="0" distR="0">
            <wp:extent cx="5937250" cy="2742565"/>
            <wp:effectExtent l="4445" t="4445" r="20955" b="72390"/>
            <wp:docPr id="1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3.3.2 以科研促成长</w:t>
      </w:r>
    </w:p>
    <w:p>
      <w:pPr>
        <w:pStyle w:val="22"/>
        <w:numPr>
          <w:ilvl w:val="0"/>
          <w:numId w:val="0"/>
        </w:numPr>
        <w:shd w:val="clear" w:color="000000" w:fill="FFFFFF"/>
        <w:autoSpaceDE/>
        <w:autoSpaceDN/>
        <w:spacing w:before="280" w:beforeAutospacing="1" w:after="280" w:afterAutospacing="1" w:line="240" w:lineRule="auto"/>
        <w:ind w:right="0" w:firstLine="42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在教师培养中，学校重视以科研促成长。</w:t>
      </w: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，学校教师课题有2项：一是</w:t>
      </w:r>
      <w:r>
        <w:rPr>
          <w:rFonts w:hint="eastAsia" w:ascii="宋体" w:eastAsia="宋体"/>
          <w:color w:val="000000" w:themeColor="text1"/>
          <w:position w:val="0"/>
          <w:sz w:val="28"/>
          <w:szCs w:val="28"/>
          <w:shd w:val="clear" w:color="000000" w:fill="FFFFFF"/>
          <w:lang w:val="en-US" w:eastAsia="zh-CN"/>
        </w:rPr>
        <w:t>李文燕</w:t>
      </w:r>
      <w:r>
        <w:rPr>
          <w:rFonts w:hint="default" w:ascii="宋体" w:hAnsi="Times New Roman" w:eastAsia="Times New Roman"/>
          <w:color w:val="000000" w:themeColor="text1"/>
          <w:position w:val="0"/>
          <w:sz w:val="28"/>
          <w:szCs w:val="28"/>
          <w:shd w:val="clear" w:color="000000" w:fill="FFFFFF"/>
        </w:rPr>
        <w:t>和</w:t>
      </w:r>
      <w:r>
        <w:rPr>
          <w:rFonts w:hint="eastAsia" w:ascii="宋体" w:eastAsia="宋体"/>
          <w:color w:val="000000" w:themeColor="text1"/>
          <w:position w:val="0"/>
          <w:sz w:val="28"/>
          <w:szCs w:val="28"/>
          <w:shd w:val="clear" w:color="000000" w:fill="FFFFFF"/>
          <w:lang w:val="en-US" w:eastAsia="zh-CN"/>
        </w:rPr>
        <w:t>古鑫</w:t>
      </w:r>
      <w:r>
        <w:rPr>
          <w:rFonts w:hint="default" w:ascii="宋体" w:hAnsi="Times New Roman" w:eastAsia="Times New Roman"/>
          <w:color w:val="000000" w:themeColor="text1"/>
          <w:position w:val="0"/>
          <w:sz w:val="28"/>
          <w:szCs w:val="28"/>
          <w:shd w:val="clear" w:color="000000" w:fill="FFFFFF"/>
        </w:rPr>
        <w:t>主持的课题“</w:t>
      </w:r>
      <w:r>
        <w:rPr>
          <w:rFonts w:hint="eastAsia" w:ascii="宋体" w:eastAsia="宋体"/>
          <w:color w:val="000000" w:themeColor="text1"/>
          <w:position w:val="0"/>
          <w:sz w:val="28"/>
          <w:szCs w:val="28"/>
          <w:shd w:val="clear" w:color="000000" w:fill="FFFFFF"/>
          <w:lang w:val="en-US" w:eastAsia="zh-CN"/>
        </w:rPr>
        <w:t>团体活动在教学中的利弊</w:t>
      </w:r>
      <w:r>
        <w:rPr>
          <w:rFonts w:hint="default" w:ascii="宋体" w:hAnsi="Times New Roman" w:eastAsia="Times New Roman"/>
          <w:color w:val="000000" w:themeColor="text1"/>
          <w:position w:val="0"/>
          <w:sz w:val="28"/>
          <w:szCs w:val="28"/>
          <w:shd w:val="clear" w:color="000000" w:fill="FFFFFF"/>
        </w:rPr>
        <w:t>”，二是</w:t>
      </w:r>
      <w:r>
        <w:rPr>
          <w:rFonts w:hint="eastAsia" w:ascii="宋体" w:eastAsia="宋体"/>
          <w:color w:val="000000" w:themeColor="text1"/>
          <w:position w:val="0"/>
          <w:sz w:val="28"/>
          <w:szCs w:val="28"/>
          <w:shd w:val="clear" w:color="000000" w:fill="FFFFFF"/>
          <w:lang w:val="en-US" w:eastAsia="zh-CN"/>
        </w:rPr>
        <w:t>林远秀</w:t>
      </w:r>
      <w:r>
        <w:rPr>
          <w:rFonts w:hint="default" w:ascii="宋体" w:hAnsi="Times New Roman" w:eastAsia="Times New Roman"/>
          <w:color w:val="000000" w:themeColor="text1"/>
          <w:position w:val="0"/>
          <w:sz w:val="28"/>
          <w:szCs w:val="28"/>
          <w:shd w:val="clear" w:color="000000" w:fill="FFFFFF"/>
        </w:rPr>
        <w:t>和</w:t>
      </w:r>
      <w:r>
        <w:rPr>
          <w:rFonts w:hint="eastAsia" w:ascii="宋体" w:eastAsia="宋体"/>
          <w:color w:val="000000" w:themeColor="text1"/>
          <w:position w:val="0"/>
          <w:sz w:val="28"/>
          <w:szCs w:val="28"/>
          <w:shd w:val="clear" w:color="000000" w:fill="FFFFFF"/>
          <w:lang w:val="en-US" w:eastAsia="zh-CN"/>
        </w:rPr>
        <w:t>钟琴</w:t>
      </w:r>
      <w:r>
        <w:rPr>
          <w:rFonts w:hint="default" w:ascii="宋体" w:hAnsi="Times New Roman" w:eastAsia="Times New Roman"/>
          <w:color w:val="000000" w:themeColor="text1"/>
          <w:position w:val="0"/>
          <w:sz w:val="28"/>
          <w:szCs w:val="28"/>
          <w:shd w:val="clear" w:color="000000" w:fill="FFFFFF"/>
        </w:rPr>
        <w:t>老师主持的</w:t>
      </w:r>
      <w:r>
        <w:rPr>
          <w:rFonts w:hint="eastAsia" w:ascii="宋体" w:eastAsia="宋体"/>
          <w:color w:val="000000" w:themeColor="text1"/>
          <w:position w:val="0"/>
          <w:sz w:val="28"/>
          <w:szCs w:val="28"/>
          <w:shd w:val="clear" w:color="000000" w:fill="FFFFFF"/>
          <w:lang w:eastAsia="zh-CN"/>
        </w:rPr>
        <w:t>德育</w:t>
      </w:r>
      <w:r>
        <w:rPr>
          <w:rFonts w:hint="default" w:ascii="宋体" w:hAnsi="Times New Roman" w:eastAsia="Times New Roman"/>
          <w:color w:val="000000" w:themeColor="text1"/>
          <w:position w:val="0"/>
          <w:sz w:val="28"/>
          <w:szCs w:val="28"/>
          <w:shd w:val="clear" w:color="000000" w:fill="FFFFFF"/>
        </w:rPr>
        <w:t>课题“</w:t>
      </w:r>
      <w:r>
        <w:rPr>
          <w:rFonts w:hint="eastAsia" w:ascii="宋体" w:eastAsia="宋体"/>
          <w:color w:val="000000" w:themeColor="text1"/>
          <w:position w:val="0"/>
          <w:sz w:val="28"/>
          <w:szCs w:val="28"/>
          <w:shd w:val="clear" w:color="000000" w:fill="FFFFFF"/>
          <w:lang w:val="en-US" w:eastAsia="zh-CN"/>
        </w:rPr>
        <w:t>疫情背景下</w:t>
      </w:r>
      <w:r>
        <w:rPr>
          <w:rFonts w:hint="default" w:ascii="宋体" w:hAnsi="Times New Roman" w:eastAsia="Times New Roman"/>
          <w:color w:val="000000" w:themeColor="text1"/>
          <w:position w:val="0"/>
          <w:sz w:val="28"/>
          <w:szCs w:val="28"/>
          <w:shd w:val="clear" w:color="000000" w:fill="FFFFFF"/>
        </w:rPr>
        <w:t>中职</w:t>
      </w:r>
      <w:r>
        <w:rPr>
          <w:rFonts w:hint="eastAsia" w:ascii="宋体" w:eastAsia="宋体"/>
          <w:color w:val="000000" w:themeColor="text1"/>
          <w:position w:val="0"/>
          <w:sz w:val="28"/>
          <w:szCs w:val="28"/>
          <w:shd w:val="clear" w:color="000000" w:fill="FFFFFF"/>
          <w:lang w:val="en-US" w:eastAsia="zh-CN"/>
        </w:rPr>
        <w:t>学生</w:t>
      </w:r>
      <w:r>
        <w:rPr>
          <w:rFonts w:hint="eastAsia" w:ascii="宋体" w:eastAsia="宋体"/>
          <w:color w:val="000000" w:themeColor="text1"/>
          <w:position w:val="0"/>
          <w:sz w:val="28"/>
          <w:szCs w:val="28"/>
          <w:shd w:val="clear" w:color="000000" w:fill="FFFFFF"/>
          <w:lang w:eastAsia="zh-CN"/>
        </w:rPr>
        <w:t>特殊</w:t>
      </w:r>
      <w:r>
        <w:rPr>
          <w:rFonts w:hint="eastAsia" w:ascii="宋体" w:eastAsia="宋体"/>
          <w:color w:val="000000" w:themeColor="text1"/>
          <w:position w:val="0"/>
          <w:sz w:val="28"/>
          <w:szCs w:val="28"/>
          <w:shd w:val="clear" w:color="000000" w:fill="FFFFFF"/>
          <w:lang w:val="en-US" w:eastAsia="zh-CN"/>
        </w:rPr>
        <w:t>心理</w:t>
      </w:r>
      <w:r>
        <w:rPr>
          <w:rFonts w:hint="eastAsia" w:ascii="宋体" w:eastAsia="宋体"/>
          <w:color w:val="000000" w:themeColor="text1"/>
          <w:position w:val="0"/>
          <w:sz w:val="28"/>
          <w:szCs w:val="28"/>
          <w:shd w:val="clear" w:color="000000" w:fill="FFFFFF"/>
          <w:lang w:eastAsia="zh-CN"/>
        </w:rPr>
        <w:t>的</w:t>
      </w:r>
      <w:r>
        <w:rPr>
          <w:rFonts w:hint="default" w:ascii="宋体" w:hAnsi="Times New Roman" w:eastAsia="Times New Roman"/>
          <w:color w:val="000000" w:themeColor="text1"/>
          <w:position w:val="0"/>
          <w:sz w:val="28"/>
          <w:szCs w:val="28"/>
          <w:shd w:val="clear" w:color="000000" w:fill="FFFFFF"/>
        </w:rPr>
        <w:t>调查研究”。</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3.3.3 落实继续教育考核制度</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建立校本培训登记制度，落实继续教育考核制度。本学期教师人手一册《学习记录本》，每次做好校本培训记录和考勤，要求参加培训的教师认真总结培训的体会和收获，提交个人培训总结报告一份，与培训期间的读书笔记、《学习记录本》等文本资料上交存档。将教师继续教育纳入考核与聘任、评先等。通过制度规范教师参加培训的审批、报销和学时要求，促进教职工参加继续教育培训的积极性和主动性。</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3.3.4 开展教师关爱行动</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开展教师关爱行动，凝聚学校团队向心力。学校充分发挥工青妇的力量，开展日常教师关爱行动，慰问生病住院的教师。工会在“</w:t>
      </w:r>
      <w:r>
        <w:rPr>
          <w:rFonts w:hint="eastAsia" w:ascii="宋体" w:eastAsia="宋体"/>
          <w:color w:val="000000" w:themeColor="text1"/>
          <w:position w:val="0"/>
          <w:sz w:val="28"/>
          <w:szCs w:val="28"/>
          <w:shd w:val="clear" w:color="000000" w:fill="FFFFFF"/>
          <w:lang w:val="en-US" w:eastAsia="zh-CN"/>
        </w:rPr>
        <w:t>教师</w:t>
      </w:r>
      <w:r>
        <w:rPr>
          <w:rFonts w:hint="default" w:ascii="宋体" w:hAnsi="Times New Roman" w:eastAsia="Times New Roman"/>
          <w:color w:val="000000" w:themeColor="text1"/>
          <w:position w:val="0"/>
          <w:sz w:val="28"/>
          <w:szCs w:val="28"/>
          <w:shd w:val="clear" w:color="000000" w:fill="FFFFFF"/>
        </w:rPr>
        <w:t>”节期间组织学校全体在岗女教职工开展专题活动，关心女教职工身心健康，积极帮助教师家属，体现学校对广大教职员工的关心。工会定期组织教职工文体活动，今年开展了教师运动会，每年开展对学校教师的慰问活动、发放慰问金。</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3.3.5 塑造教师新形象</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学高为师、身正为范。激发一支教师“生命正能”，塑造一支教师新形象。学校参照双流区教育局教师新标准、新要求和新形象，建立一支教师的新标准，践行“培养一个学生、致富一个家庭”的办学理念、按照“厚德、善行、博学、精技”的办学目标，着力塑造教师的新形象。一是倡导、激励全体教师努力养成真心理解、切实关心、高度尊重、充分信任、真正欣赏每一个学生的教育理念，做仁爱教师，让教师在师德师风、专业建设、课程改革、特色教育等方面形成独特的优势。二是倡导高尚卓越的师德标准，明确师德底线要求，加强教师“职业道德规范”与“专业标准”学习，建立本校教师师德档案。</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开展“上学生喜欢的课、做学生喜欢的教师”专题实践活动，</w:t>
      </w: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评选出</w:t>
      </w:r>
      <w:r>
        <w:rPr>
          <w:rFonts w:hint="eastAsia" w:ascii="宋体" w:eastAsia="宋体"/>
          <w:color w:val="000000" w:themeColor="text1"/>
          <w:position w:val="0"/>
          <w:sz w:val="28"/>
          <w:szCs w:val="28"/>
          <w:shd w:val="clear" w:color="000000" w:fill="FFFFFF"/>
          <w:lang w:val="en-US" w:eastAsia="zh-CN"/>
        </w:rPr>
        <w:t>黄燕</w:t>
      </w:r>
      <w:r>
        <w:rPr>
          <w:rFonts w:hint="default" w:ascii="宋体" w:hAnsi="Times New Roman" w:eastAsia="Times New Roman"/>
          <w:color w:val="000000" w:themeColor="text1"/>
          <w:position w:val="0"/>
          <w:sz w:val="28"/>
          <w:szCs w:val="28"/>
          <w:shd w:val="clear" w:color="000000" w:fill="FFFFFF"/>
        </w:rPr>
        <w:t>等</w:t>
      </w:r>
      <w:r>
        <w:rPr>
          <w:rFonts w:hint="eastAsia" w:ascii="宋体" w:eastAsia="宋体"/>
          <w:color w:val="000000" w:themeColor="text1"/>
          <w:position w:val="0"/>
          <w:sz w:val="28"/>
          <w:szCs w:val="28"/>
          <w:shd w:val="clear" w:color="000000" w:fill="FFFFFF"/>
          <w:lang w:val="en-US" w:eastAsia="zh-CN"/>
        </w:rPr>
        <w:t>12</w:t>
      </w:r>
      <w:r>
        <w:rPr>
          <w:rFonts w:hint="default" w:ascii="宋体" w:hAnsi="Times New Roman" w:eastAsia="Times New Roman"/>
          <w:color w:val="000000" w:themeColor="text1"/>
          <w:position w:val="0"/>
          <w:sz w:val="28"/>
          <w:szCs w:val="28"/>
          <w:shd w:val="clear" w:color="000000" w:fill="FFFFFF"/>
        </w:rPr>
        <w:t>名“学生喜爱的老师”。</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3.4 规范管理情况</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w:t>
      </w: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学校完成了对办学《章程》的修改，以《民办教育促进法》为指导，落实了董事会领导下的校长负责制，完善了学校各种规章制度，完成了教代会、工会选举，并组织召开了教代会，会议审议通过了《成都华夏旅游商务学校学校工作报告》、《成都华夏旅游商务学校工会工作报告》和《成都华夏旅游商务学校章程》，充分体现学校的民主意识。</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3.4.1规范教学管理</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为使教学管理有“章”可循，有“法”可依，根据学校实际情况不断完善教学管理制度，从而逐步形成规范化、制度化的教学管理。教务科在充分研讨的基础上，补充完善了《教学工作例会制度》、《教学七认真检查管理制度》、《教学质量保证及监控管理办法》、《教师行为规范培训实施办法》、《听课评课暂行规定》、《教师进修培训管理制度》、《关于教师临时调课的规定》、《教师监考守则》、《学生考试规则》、《学生考试违规处理暂行办法》、《教学档案管理规定》等制度，形成常规教学行为的良性循环。</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3.4.2 规范学生管理</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w:t>
      </w: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学生处加强学校学生管理的章程建设，健全学校依法办学、自主管理的制度体系；健全科学决策、民主管理机制，在学校形成自由平等、公正法治的育人环境；健全学生权利救济和纠纷解决机制，有效化解矛盾纠纷。今年，学生处在充分研讨的基础上，对《学生管理手册》进行了全面修订，对《学生出入校门管理规定》、《学生请假管理规定》、《学生仪容仪表规则》、《学生德育学分考核细则》进行了修订，制定了《关于禁止学生课堂使用手机的暂行规定》等多个规范性内部文件，增强可操作性，为学校严格管理打下了良好的基础。</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3.4.3规范财务管理</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为保障学校运行规范有序，形成长效机制，</w:t>
      </w: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在学校董事会的指导下，学校进行了内控基础建设。通过内控基础型评价找出缺点和不足，以完善制度流程等方式，加强内部权力制衡，规范内部运行流程。先后完善了《成都华夏旅游商务学校财务管理办法》、《费用报销暂行规定》等规范性文件，保证了学校财务信息真实完整，同时提高了服务的效率和效果。</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3.4.4规范后勤管理</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w:t>
      </w: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我校继续推行后勤社会化的运行机制，以健全制度建设，强化制度执行力度为抓手，进一步完善管理机制、提高管理水平。建立和健全了内部控制体系，完善内部控制环境、预决算管理、资产管理、收入管理、支出管理、采购管理等模块的管理机制。进一步完善了后勤采购机制工作规程，修订了学校资产管理的有关规定，充分发挥现有资产设备服务教育教学和保障全体师生的作用。</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3.4.5规范安全管理</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学校严格执行双流区教育局和辖区管理部门有关文件精神、要求，认真开展各项安全防范工作，重点加强了学生安全教育，实现了全年无发生重大安全事故，保障了师生及校园的安全稳定。</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eastAsia" w:ascii="宋体" w:eastAsia="宋体"/>
          <w:color w:val="000000" w:themeColor="text1"/>
          <w:position w:val="0"/>
          <w:sz w:val="28"/>
          <w:szCs w:val="28"/>
          <w:shd w:val="clear" w:color="000000" w:fill="FFFFFF"/>
          <w:lang w:val="en-US" w:eastAsia="zh-CN"/>
        </w:rPr>
        <w:t>学校</w:t>
      </w:r>
      <w:r>
        <w:rPr>
          <w:rFonts w:hint="default" w:ascii="宋体" w:hAnsi="Times New Roman" w:eastAsia="Times New Roman"/>
          <w:color w:val="000000" w:themeColor="text1"/>
          <w:position w:val="0"/>
          <w:sz w:val="28"/>
          <w:szCs w:val="28"/>
          <w:shd w:val="clear" w:color="000000" w:fill="FFFFFF"/>
        </w:rPr>
        <w:t>继续聘请西航港派出所</w:t>
      </w:r>
      <w:r>
        <w:rPr>
          <w:rFonts w:hint="eastAsia" w:ascii="宋体" w:eastAsia="宋体"/>
          <w:color w:val="000000" w:themeColor="text1"/>
          <w:position w:val="0"/>
          <w:sz w:val="28"/>
          <w:szCs w:val="28"/>
          <w:shd w:val="clear" w:color="000000" w:fill="FFFFFF"/>
          <w:lang w:val="en-US" w:eastAsia="zh-CN"/>
        </w:rPr>
        <w:t>尼玛</w:t>
      </w:r>
      <w:r>
        <w:rPr>
          <w:rFonts w:hint="default" w:ascii="宋体" w:hAnsi="Times New Roman" w:eastAsia="Times New Roman"/>
          <w:color w:val="000000" w:themeColor="text1"/>
          <w:position w:val="0"/>
          <w:sz w:val="28"/>
          <w:szCs w:val="28"/>
          <w:shd w:val="clear" w:color="000000" w:fill="FFFFFF"/>
        </w:rPr>
        <w:t>副所长为法制副校长并到校为学生作安全教育辅导报告，社区干警</w:t>
      </w:r>
      <w:r>
        <w:rPr>
          <w:rFonts w:hint="eastAsia" w:ascii="宋体" w:eastAsia="宋体"/>
          <w:color w:val="000000" w:themeColor="text1"/>
          <w:position w:val="0"/>
          <w:sz w:val="28"/>
          <w:szCs w:val="28"/>
          <w:shd w:val="clear" w:color="000000" w:fill="FFFFFF"/>
          <w:lang w:val="en-US" w:eastAsia="zh-CN"/>
        </w:rPr>
        <w:t>杜冬</w:t>
      </w:r>
      <w:r>
        <w:rPr>
          <w:rFonts w:hint="default" w:ascii="宋体" w:hAnsi="Times New Roman" w:eastAsia="Times New Roman"/>
          <w:color w:val="000000" w:themeColor="text1"/>
          <w:position w:val="0"/>
          <w:sz w:val="28"/>
          <w:szCs w:val="28"/>
          <w:shd w:val="clear" w:color="000000" w:fill="FFFFFF"/>
        </w:rPr>
        <w:t>定期检查学校安全工作并提出学校安全管理方面的改进意见，效果显著。</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联合举办有关</w:t>
      </w:r>
      <w:r>
        <w:rPr>
          <w:rFonts w:hint="eastAsia" w:ascii="宋体" w:eastAsia="宋体"/>
          <w:color w:val="000000" w:themeColor="text1"/>
          <w:position w:val="0"/>
          <w:sz w:val="28"/>
          <w:szCs w:val="28"/>
          <w:shd w:val="clear" w:color="000000" w:fill="FFFFFF"/>
          <w:lang w:val="en-US" w:eastAsia="zh-CN"/>
        </w:rPr>
        <w:t>疫情防控、</w:t>
      </w:r>
      <w:r>
        <w:rPr>
          <w:rFonts w:hint="default" w:ascii="宋体" w:hAnsi="Times New Roman" w:eastAsia="Times New Roman"/>
          <w:color w:val="000000" w:themeColor="text1"/>
          <w:position w:val="0"/>
          <w:sz w:val="28"/>
          <w:szCs w:val="28"/>
          <w:shd w:val="clear" w:color="000000" w:fill="FFFFFF"/>
        </w:rPr>
        <w:t>禁毒安全、交通安全、消防安全、食品安全、校舍安全、活动安全、宿舍安全、防溺水安全和防自然灾害安全等一系列安全教育活动，通过班会课、“致家长的一封信”等形式，提高师生和学生家长的自身保护能力及安全防范意识，进一步巩固校园及周边的安全。每学期第二周为学生安全教育周。学校重视卫生疾控管理，严格执行疫情报告制度。严格执行“食品卫生法”，严格控制食品购进渠道，保障食品质量，保证食堂环境卫生安全。</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3.4.6 加强教研管理和队伍建设</w:t>
      </w:r>
    </w:p>
    <w:p>
      <w:pPr>
        <w:pStyle w:val="22"/>
        <w:numPr>
          <w:ilvl w:val="0"/>
          <w:numId w:val="0"/>
        </w:numPr>
        <w:shd w:val="clear" w:color="000000" w:fill="FFFFFF"/>
        <w:autoSpaceDE/>
        <w:autoSpaceDN/>
        <w:spacing w:before="280" w:beforeAutospacing="1" w:after="280" w:afterAutospacing="1" w:line="240" w:lineRule="auto"/>
        <w:ind w:right="0" w:firstLine="423"/>
        <w:jc w:val="both"/>
        <w:rPr>
          <w:rFonts w:hint="default" w:ascii="宋体" w:hAnsi="Times New Roman" w:eastAsia="Times New Roman"/>
          <w:color w:val="000000" w:themeColor="text1"/>
          <w:position w:val="0"/>
          <w:sz w:val="28"/>
          <w:szCs w:val="28"/>
          <w:shd w:val="clear" w:color="000000" w:fill="FFFFFF"/>
        </w:rPr>
      </w:pP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，学校规范教研科研管理制度，经多方征求意见，制定《教师发展规划》、起草《教研科研管理办法》和《教研科研奖励暂行规定》，加强各类课题申报管理，开展专项课题研究工作，提炼学校办学特色。</w:t>
      </w:r>
    </w:p>
    <w:p>
      <w:pPr>
        <w:pStyle w:val="22"/>
        <w:numPr>
          <w:ilvl w:val="0"/>
          <w:numId w:val="0"/>
        </w:numPr>
        <w:shd w:val="clear" w:color="000000" w:fill="FFFFFF"/>
        <w:autoSpaceDE/>
        <w:autoSpaceDN/>
        <w:spacing w:before="280" w:beforeAutospacing="1" w:after="280" w:afterAutospacing="1" w:line="240" w:lineRule="auto"/>
        <w:ind w:right="0" w:firstLine="423"/>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3.4.7 提升“信息化校园”管理水平</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我校成立了由校长李映龙担任组长的“信息化校园”建设领导小组，全面提升“信息化校园”应用水平。我校先后与中国移动、中国联通、中国电信等多家公司合作建立了宿舍、教学区、实训区和公共区域网络全覆盖过程，实现无线网络全校覆盖。“信息化校园”建设现能满足学校两千多学生和一百多教师信息化多层次需要。</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rPr>
      </w:pPr>
      <w:r>
        <w:rPr>
          <w:rFonts w:hint="eastAsia" w:ascii="宋体" w:eastAsia="宋体"/>
          <w:color w:val="000000" w:themeColor="text1"/>
          <w:position w:val="0"/>
          <w:sz w:val="28"/>
          <w:szCs w:val="28"/>
          <w:shd w:val="clear" w:color="000000" w:fill="FFFFFF"/>
          <w:lang w:val="en-US" w:eastAsia="zh-CN"/>
        </w:rPr>
        <w:t>2020年12月，学校</w:t>
      </w:r>
      <w:r>
        <w:rPr>
          <w:rFonts w:hint="default" w:ascii="宋体" w:hAnsi="Times New Roman" w:eastAsia="Times New Roman"/>
          <w:color w:val="000000" w:themeColor="text1"/>
          <w:position w:val="0"/>
          <w:sz w:val="28"/>
          <w:szCs w:val="28"/>
          <w:shd w:val="clear" w:color="000000" w:fill="FFFFFF"/>
        </w:rPr>
        <w:t>投入</w:t>
      </w:r>
      <w:r>
        <w:rPr>
          <w:rFonts w:hint="eastAsia" w:ascii="宋体" w:eastAsia="宋体"/>
          <w:color w:val="000000" w:themeColor="text1"/>
          <w:position w:val="0"/>
          <w:sz w:val="28"/>
          <w:szCs w:val="28"/>
          <w:shd w:val="clear" w:color="000000" w:fill="FFFFFF"/>
          <w:lang w:eastAsia="zh-CN"/>
        </w:rPr>
        <w:t>六十余</w:t>
      </w:r>
      <w:r>
        <w:rPr>
          <w:rFonts w:hint="default" w:ascii="宋体" w:hAnsi="Times New Roman" w:eastAsia="Times New Roman"/>
          <w:color w:val="000000" w:themeColor="text1"/>
          <w:position w:val="0"/>
          <w:sz w:val="28"/>
          <w:szCs w:val="28"/>
          <w:shd w:val="clear" w:color="000000" w:fill="FFFFFF"/>
        </w:rPr>
        <w:t>万元</w:t>
      </w:r>
      <w:r>
        <w:rPr>
          <w:rFonts w:hint="eastAsia" w:ascii="宋体" w:eastAsia="宋体"/>
          <w:color w:val="000000" w:themeColor="text1"/>
          <w:position w:val="0"/>
          <w:sz w:val="28"/>
          <w:szCs w:val="28"/>
          <w:shd w:val="clear" w:color="000000" w:fill="FFFFFF"/>
          <w:lang w:eastAsia="zh-CN"/>
        </w:rPr>
        <w:t>，</w:t>
      </w:r>
      <w:r>
        <w:rPr>
          <w:rFonts w:hint="eastAsia" w:ascii="宋体" w:eastAsia="宋体"/>
          <w:color w:val="000000" w:themeColor="text1"/>
          <w:position w:val="0"/>
          <w:sz w:val="28"/>
          <w:szCs w:val="28"/>
          <w:shd w:val="clear" w:color="000000" w:fill="FFFFFF"/>
          <w:lang w:val="en-US" w:eastAsia="zh-CN"/>
        </w:rPr>
        <w:t>完</w:t>
      </w:r>
      <w:r>
        <w:rPr>
          <w:rFonts w:hint="default" w:ascii="宋体" w:hAnsi="Times New Roman" w:eastAsia="Times New Roman"/>
          <w:color w:val="000000" w:themeColor="text1"/>
          <w:position w:val="0"/>
          <w:sz w:val="28"/>
          <w:szCs w:val="28"/>
          <w:shd w:val="clear" w:color="000000" w:fill="FFFFFF"/>
        </w:rPr>
        <w:t>善了</w:t>
      </w:r>
      <w:r>
        <w:rPr>
          <w:rFonts w:hint="eastAsia" w:ascii="宋体" w:eastAsia="宋体"/>
          <w:color w:val="000000" w:themeColor="text1"/>
          <w:position w:val="0"/>
          <w:sz w:val="28"/>
          <w:szCs w:val="28"/>
          <w:shd w:val="clear" w:color="000000" w:fill="FFFFFF"/>
          <w:lang w:eastAsia="zh-CN"/>
        </w:rPr>
        <w:t>校门出入门禁系统，引入宿舍和教学楼人脸识别体系，强化家校沟通平台，提升学校信息化品质</w:t>
      </w:r>
      <w:r>
        <w:rPr>
          <w:rFonts w:hint="default" w:ascii="宋体" w:hAnsi="Times New Roman" w:eastAsia="Times New Roman"/>
          <w:color w:val="000000" w:themeColor="text1"/>
          <w:position w:val="0"/>
          <w:sz w:val="28"/>
          <w:szCs w:val="28"/>
          <w:shd w:val="clear" w:color="000000" w:fill="FFFFFF"/>
        </w:rPr>
        <w:t>。</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3.5 德育工作情况</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3.5.1 重视德育课程建设，加强学生思想政治教育</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学校一向重视德育课教学工作。全面贯彻</w:t>
      </w:r>
      <w:r>
        <w:rPr>
          <w:rFonts w:hint="eastAsia" w:ascii="宋体" w:eastAsia="宋体"/>
          <w:color w:val="000000" w:themeColor="text1"/>
          <w:position w:val="0"/>
          <w:sz w:val="28"/>
          <w:szCs w:val="28"/>
          <w:shd w:val="clear" w:color="000000" w:fill="FFFFFF"/>
          <w:lang w:eastAsia="zh-CN"/>
        </w:rPr>
        <w:t>立德树人的根本人数，落实</w:t>
      </w:r>
      <w:r>
        <w:rPr>
          <w:rFonts w:hint="default" w:ascii="宋体" w:hAnsi="Times New Roman" w:eastAsia="Times New Roman"/>
          <w:color w:val="000000" w:themeColor="text1"/>
          <w:position w:val="0"/>
          <w:sz w:val="28"/>
          <w:szCs w:val="28"/>
          <w:shd w:val="clear" w:color="000000" w:fill="FFFFFF"/>
        </w:rPr>
        <w:t>《教育部关于中等职业学校德育课课程设置与教学安排的意见》、《中等职业学校德育大纲》等，执行过程严格而不打折扣。教务科每周定期组织一次两小时的德育课教研活动，学习最新文件、研究有关问题、讨论教学疑点与难题等。老教师对青年教师进行一对一传帮带，学习气氛浓厚，互相听课、评点得失、共同进步。我校德育课按照国家大纲要求足量开设必修课程，在必修课中有根据国家形势发展进行时事政策教育，结合学校德育工作、学生社会实践、专业学习、顶岗实习进行预防艾滋病教育、毒品预防教育、环境教育、廉洁教育、安全教育等。　　　　</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　    3.5.2 重视校园建设，丰富了校园文化活动</w:t>
      </w:r>
    </w:p>
    <w:p>
      <w:pPr>
        <w:pStyle w:val="22"/>
        <w:numPr>
          <w:ilvl w:val="0"/>
          <w:numId w:val="0"/>
        </w:numPr>
        <w:shd w:val="clear" w:color="000000" w:fill="FFFFFF"/>
        <w:autoSpaceDE/>
        <w:autoSpaceDN/>
        <w:spacing w:before="280" w:beforeAutospacing="1" w:after="280" w:afterAutospacing="1" w:line="240" w:lineRule="auto"/>
        <w:ind w:right="0" w:firstLine="84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我校通过</w:t>
      </w:r>
      <w:r>
        <w:rPr>
          <w:rFonts w:hint="eastAsia" w:ascii="宋体" w:eastAsia="宋体"/>
          <w:color w:val="000000" w:themeColor="text1"/>
          <w:position w:val="0"/>
          <w:sz w:val="28"/>
          <w:szCs w:val="28"/>
          <w:shd w:val="clear" w:color="000000" w:fill="FFFFFF"/>
          <w:lang w:val="en-US" w:eastAsia="zh-CN"/>
        </w:rPr>
        <w:t>广播</w:t>
      </w:r>
      <w:r>
        <w:rPr>
          <w:rFonts w:hint="default" w:ascii="宋体" w:hAnsi="Times New Roman" w:eastAsia="Times New Roman"/>
          <w:color w:val="000000" w:themeColor="text1"/>
          <w:position w:val="0"/>
          <w:sz w:val="28"/>
          <w:szCs w:val="28"/>
          <w:shd w:val="clear" w:color="000000" w:fill="FFFFFF"/>
        </w:rPr>
        <w:t>讲话、校园艺术节、社会实践活动、文明班级、文明寝室流动红旗评比、学生</w:t>
      </w:r>
      <w:r>
        <w:rPr>
          <w:rFonts w:hint="eastAsia" w:ascii="宋体" w:eastAsia="宋体"/>
          <w:color w:val="000000" w:themeColor="text1"/>
          <w:position w:val="0"/>
          <w:sz w:val="28"/>
          <w:szCs w:val="28"/>
          <w:shd w:val="clear" w:color="000000" w:fill="FFFFFF"/>
          <w:lang w:val="en-US" w:eastAsia="zh-CN"/>
        </w:rPr>
        <w:t>拓展活动</w:t>
      </w:r>
      <w:r>
        <w:rPr>
          <w:rFonts w:hint="default" w:ascii="宋体" w:hAnsi="Times New Roman" w:eastAsia="Times New Roman"/>
          <w:color w:val="000000" w:themeColor="text1"/>
          <w:position w:val="0"/>
          <w:sz w:val="28"/>
          <w:szCs w:val="28"/>
          <w:shd w:val="clear" w:color="000000" w:fill="FFFFFF"/>
        </w:rPr>
        <w:t>、文化艺术节、技能节、月末晚会、球类运动会、毕业典礼暨双选会等主题活动的举办，进一步丰富校园文化生活。学校还通过新生入学教育和军训工作，帮助新生确定新的学习目标，注入新的学习动力。</w:t>
      </w:r>
    </w:p>
    <w:p>
      <w:pPr>
        <w:pStyle w:val="22"/>
        <w:numPr>
          <w:ilvl w:val="0"/>
          <w:numId w:val="0"/>
        </w:numPr>
        <w:shd w:val="clear" w:color="000000" w:fill="FFFFFF"/>
        <w:autoSpaceDE/>
        <w:autoSpaceDN/>
        <w:spacing w:before="280" w:beforeAutospacing="1" w:after="280" w:afterAutospacing="1" w:line="240" w:lineRule="auto"/>
        <w:ind w:right="0" w:firstLine="84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3.5.3 文明风采活动，成绩斐然</w:t>
      </w:r>
    </w:p>
    <w:p>
      <w:pPr>
        <w:ind w:firstLine="560" w:firstLineChars="200"/>
        <w:rPr>
          <w:rFonts w:hint="default" w:ascii="宋体" w:hAnsi="Times New Roman" w:eastAsia="Times New Roman"/>
          <w:color w:val="000000" w:themeColor="text1"/>
          <w:position w:val="0"/>
          <w:sz w:val="28"/>
          <w:szCs w:val="28"/>
          <w:shd w:val="clear" w:color="000000" w:fill="FFFFFF"/>
        </w:rPr>
      </w:pPr>
      <w:r>
        <w:rPr>
          <w:rFonts w:hint="eastAsia" w:ascii="宋体" w:hAnsi="Times New Roman"/>
          <w:color w:val="000000" w:themeColor="text1"/>
          <w:position w:val="0"/>
          <w:sz w:val="28"/>
          <w:szCs w:val="28"/>
          <w:shd w:val="clear" w:color="000000" w:fill="FFFFFF"/>
          <w:lang w:eastAsia="zh-CN"/>
        </w:rPr>
        <w:t>20</w:t>
      </w:r>
      <w:r>
        <w:rPr>
          <w:rFonts w:hint="eastAsia" w:ascii="宋体" w:hAnsi="Times New Roman"/>
          <w:color w:val="000000" w:themeColor="text1"/>
          <w:position w:val="0"/>
          <w:sz w:val="28"/>
          <w:szCs w:val="28"/>
          <w:shd w:val="clear" w:color="000000" w:fill="FFFFFF"/>
          <w:lang w:val="en-US" w:eastAsia="zh-CN"/>
        </w:rPr>
        <w:t>20</w:t>
      </w:r>
      <w:r>
        <w:rPr>
          <w:rFonts w:hint="eastAsia" w:ascii="宋体" w:hAnsi="Times New Roman"/>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，根据《</w:t>
      </w:r>
      <w:r>
        <w:rPr>
          <w:rFonts w:hint="eastAsia" w:ascii="宋体" w:hAnsi="Times New Roman"/>
          <w:color w:val="000000" w:themeColor="text1"/>
          <w:position w:val="0"/>
          <w:sz w:val="28"/>
          <w:szCs w:val="28"/>
          <w:shd w:val="clear" w:color="000000" w:fill="FFFFFF"/>
          <w:lang w:val="en-US" w:eastAsia="zh-CN"/>
        </w:rPr>
        <w:t>成都市教育局</w:t>
      </w:r>
      <w:r>
        <w:rPr>
          <w:rFonts w:hint="default" w:ascii="宋体" w:hAnsi="Times New Roman" w:eastAsia="Times New Roman"/>
          <w:color w:val="000000" w:themeColor="text1"/>
          <w:position w:val="0"/>
          <w:sz w:val="28"/>
          <w:szCs w:val="28"/>
          <w:shd w:val="clear" w:color="000000" w:fill="FFFFFF"/>
        </w:rPr>
        <w:t>第十一届中职学校“文明风采”展示活动》的精神，我校创新学校德育工作形式，以竞赛形式推动活动育人，展示师生良好精神风貌和综合素养，呈现职业教育成果，增强职业教育吸引力。学校</w:t>
      </w:r>
      <w:r>
        <w:rPr>
          <w:rFonts w:hint="eastAsia" w:ascii="宋体" w:hAnsi="Times New Roman"/>
          <w:color w:val="000000" w:themeColor="text1"/>
          <w:position w:val="0"/>
          <w:sz w:val="28"/>
          <w:szCs w:val="28"/>
          <w:shd w:val="clear" w:color="000000" w:fill="FFFFFF"/>
          <w:lang w:eastAsia="zh-CN"/>
        </w:rPr>
        <w:t>学前教育</w:t>
      </w:r>
      <w:r>
        <w:rPr>
          <w:rFonts w:hint="default" w:ascii="宋体" w:hAnsi="Times New Roman" w:eastAsia="Times New Roman"/>
          <w:color w:val="000000" w:themeColor="text1"/>
          <w:position w:val="0"/>
          <w:sz w:val="28"/>
          <w:szCs w:val="28"/>
          <w:shd w:val="clear" w:color="000000" w:fill="FFFFFF"/>
        </w:rPr>
        <w:t>专业学生羊若欣、朱卢路、余烨、肖韩心</w:t>
      </w:r>
      <w:r>
        <w:rPr>
          <w:rFonts w:hint="eastAsia" w:ascii="宋体" w:hAnsi="Times New Roman"/>
          <w:color w:val="000000" w:themeColor="text1"/>
          <w:position w:val="0"/>
          <w:sz w:val="28"/>
          <w:szCs w:val="28"/>
          <w:shd w:val="clear" w:color="000000" w:fill="FFFFFF"/>
          <w:lang w:val="en-US" w:eastAsia="zh-CN"/>
        </w:rPr>
        <w:t>等表演的舞蹈</w:t>
      </w:r>
      <w:r>
        <w:rPr>
          <w:rFonts w:hint="default" w:ascii="宋体" w:hAnsi="Times New Roman" w:eastAsia="Times New Roman"/>
          <w:color w:val="000000" w:themeColor="text1"/>
          <w:position w:val="0"/>
          <w:sz w:val="28"/>
          <w:szCs w:val="28"/>
          <w:shd w:val="clear" w:color="000000" w:fill="FFFFFF"/>
        </w:rPr>
        <w:t>《我爱你中国》</w:t>
      </w:r>
      <w:r>
        <w:rPr>
          <w:rFonts w:hint="eastAsia" w:ascii="宋体" w:hAnsi="Times New Roman"/>
          <w:color w:val="000000" w:themeColor="text1"/>
          <w:position w:val="0"/>
          <w:sz w:val="28"/>
          <w:szCs w:val="28"/>
          <w:shd w:val="clear" w:color="000000" w:fill="FFFFFF"/>
          <w:lang w:eastAsia="zh-CN"/>
        </w:rPr>
        <w:t>获得三</w:t>
      </w:r>
      <w:r>
        <w:rPr>
          <w:rFonts w:hint="default" w:ascii="宋体" w:hAnsi="Times New Roman" w:eastAsia="Times New Roman"/>
          <w:color w:val="000000" w:themeColor="text1"/>
          <w:position w:val="0"/>
          <w:sz w:val="28"/>
          <w:szCs w:val="28"/>
          <w:shd w:val="clear" w:color="000000" w:fill="FFFFFF"/>
        </w:rPr>
        <w:t>等奖</w:t>
      </w:r>
      <w:r>
        <w:rPr>
          <w:rFonts w:hint="eastAsia" w:ascii="宋体" w:hAnsi="Times New Roman"/>
          <w:color w:val="000000" w:themeColor="text1"/>
          <w:position w:val="0"/>
          <w:sz w:val="28"/>
          <w:szCs w:val="28"/>
          <w:shd w:val="clear" w:color="000000" w:fill="FFFFFF"/>
          <w:lang w:eastAsia="zh-CN"/>
        </w:rPr>
        <w:t>、祝婴菡</w:t>
      </w:r>
      <w:r>
        <w:rPr>
          <w:rFonts w:hint="eastAsia" w:ascii="宋体" w:hAnsi="Times New Roman"/>
          <w:color w:val="000000" w:themeColor="text1"/>
          <w:position w:val="0"/>
          <w:sz w:val="28"/>
          <w:szCs w:val="28"/>
          <w:shd w:val="clear" w:color="000000" w:fill="FFFFFF"/>
          <w:lang w:val="en-US" w:eastAsia="zh-CN"/>
        </w:rPr>
        <w:t>创作的</w:t>
      </w:r>
      <w:r>
        <w:rPr>
          <w:rFonts w:hint="eastAsia" w:ascii="宋体" w:hAnsi="Times New Roman"/>
          <w:color w:val="000000" w:themeColor="text1"/>
          <w:position w:val="0"/>
          <w:sz w:val="28"/>
          <w:szCs w:val="28"/>
          <w:shd w:val="clear" w:color="000000" w:fill="FFFFFF"/>
          <w:lang w:eastAsia="zh-CN"/>
        </w:rPr>
        <w:t>《小球运动动画》</w:t>
      </w:r>
      <w:r>
        <w:rPr>
          <w:rFonts w:hint="eastAsia" w:ascii="宋体" w:hAnsi="Times New Roman"/>
          <w:color w:val="000000" w:themeColor="text1"/>
          <w:position w:val="0"/>
          <w:sz w:val="28"/>
          <w:szCs w:val="28"/>
          <w:shd w:val="clear" w:color="000000" w:fill="FFFFFF"/>
          <w:lang w:val="en-US" w:eastAsia="zh-CN"/>
        </w:rPr>
        <w:t>获得</w:t>
      </w:r>
      <w:r>
        <w:rPr>
          <w:rFonts w:hint="eastAsia" w:ascii="宋体" w:hAnsi="Times New Roman"/>
          <w:color w:val="000000" w:themeColor="text1"/>
          <w:position w:val="0"/>
          <w:sz w:val="28"/>
          <w:szCs w:val="28"/>
          <w:shd w:val="clear" w:color="000000" w:fill="FFFFFF"/>
          <w:lang w:eastAsia="zh-CN"/>
        </w:rPr>
        <w:t>创新设计组三</w:t>
      </w:r>
      <w:r>
        <w:rPr>
          <w:rFonts w:hint="default" w:ascii="宋体" w:hAnsi="Times New Roman" w:eastAsia="Times New Roman"/>
          <w:color w:val="000000" w:themeColor="text1"/>
          <w:position w:val="0"/>
          <w:sz w:val="28"/>
          <w:szCs w:val="28"/>
          <w:shd w:val="clear" w:color="000000" w:fill="FFFFFF"/>
        </w:rPr>
        <w:t>等奖的佳绩，学校组织开展好了成都市中等职业学校“文明风采”大赛工作，营造了“人人参与”、“班班参与”的良好氛围。</w:t>
      </w:r>
    </w:p>
    <w:p>
      <w:pPr>
        <w:pStyle w:val="22"/>
        <w:numPr>
          <w:ilvl w:val="0"/>
          <w:numId w:val="0"/>
        </w:numPr>
        <w:shd w:val="clear" w:color="000000" w:fill="FFFFFF"/>
        <w:autoSpaceDE/>
        <w:autoSpaceDN/>
        <w:spacing w:before="280" w:beforeAutospacing="1" w:after="280" w:afterAutospacing="1" w:line="240" w:lineRule="auto"/>
        <w:ind w:right="0" w:firstLine="84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3.5.4 社团活动稳步推进</w:t>
      </w:r>
    </w:p>
    <w:p>
      <w:pPr>
        <w:pStyle w:val="22"/>
        <w:numPr>
          <w:ilvl w:val="0"/>
          <w:numId w:val="0"/>
        </w:numPr>
        <w:shd w:val="clear" w:color="000000" w:fill="FFFFFF"/>
        <w:autoSpaceDE/>
        <w:autoSpaceDN/>
        <w:spacing w:before="280" w:beforeAutospacing="1" w:after="280" w:afterAutospacing="1" w:line="240" w:lineRule="auto"/>
        <w:ind w:right="0" w:firstLine="840"/>
        <w:jc w:val="both"/>
        <w:rPr>
          <w:rFonts w:hint="default" w:ascii="宋体" w:hAnsi="Times New Roman" w:eastAsia="Times New Roman"/>
          <w:color w:val="000000" w:themeColor="text1"/>
          <w:position w:val="0"/>
          <w:sz w:val="28"/>
          <w:szCs w:val="28"/>
          <w:shd w:val="clear" w:color="000000" w:fill="FFFFFF"/>
        </w:rPr>
      </w:pP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学校根据学生兴趣爱好，组建</w:t>
      </w:r>
      <w:r>
        <w:rPr>
          <w:rFonts w:hint="eastAsia" w:ascii="宋体" w:eastAsia="宋体"/>
          <w:color w:val="000000" w:themeColor="text1"/>
          <w:position w:val="0"/>
          <w:sz w:val="28"/>
          <w:szCs w:val="28"/>
          <w:shd w:val="clear" w:color="000000" w:fill="FFFFFF"/>
          <w:lang w:eastAsia="zh-CN"/>
        </w:rPr>
        <w:t>的</w:t>
      </w:r>
      <w:r>
        <w:rPr>
          <w:rFonts w:hint="default" w:ascii="宋体" w:hAnsi="Times New Roman" w:eastAsia="Times New Roman"/>
          <w:color w:val="000000" w:themeColor="text1"/>
          <w:position w:val="0"/>
          <w:sz w:val="28"/>
          <w:szCs w:val="28"/>
          <w:shd w:val="clear" w:color="000000" w:fill="FFFFFF"/>
        </w:rPr>
        <w:t>“太极社团”、“跆拳道社团”、“书法绘画社团”、“拉丁舞社团”等</w:t>
      </w:r>
      <w:r>
        <w:rPr>
          <w:rFonts w:hint="eastAsia" w:ascii="宋体" w:eastAsia="宋体"/>
          <w:color w:val="000000" w:themeColor="text1"/>
          <w:position w:val="0"/>
          <w:sz w:val="28"/>
          <w:szCs w:val="28"/>
          <w:shd w:val="clear" w:color="000000" w:fill="FFFFFF"/>
          <w:lang w:val="en-US" w:eastAsia="zh-CN"/>
        </w:rPr>
        <w:t>18</w:t>
      </w:r>
      <w:r>
        <w:rPr>
          <w:rFonts w:hint="default" w:ascii="宋体" w:hAnsi="Times New Roman" w:eastAsia="Times New Roman"/>
          <w:color w:val="000000" w:themeColor="text1"/>
          <w:position w:val="0"/>
          <w:sz w:val="28"/>
          <w:szCs w:val="28"/>
          <w:shd w:val="clear" w:color="000000" w:fill="FFFFFF"/>
        </w:rPr>
        <w:t>各社团，全校近</w:t>
      </w:r>
      <w:r>
        <w:rPr>
          <w:rFonts w:hint="eastAsia" w:ascii="宋体" w:eastAsia="宋体"/>
          <w:color w:val="000000" w:themeColor="text1"/>
          <w:position w:val="0"/>
          <w:sz w:val="28"/>
          <w:szCs w:val="28"/>
          <w:shd w:val="clear" w:color="000000" w:fill="FFFFFF"/>
          <w:lang w:val="en-US" w:eastAsia="zh-CN"/>
        </w:rPr>
        <w:t>170</w:t>
      </w:r>
      <w:r>
        <w:rPr>
          <w:rFonts w:hint="default" w:ascii="宋体" w:hAnsi="Times New Roman" w:eastAsia="Times New Roman"/>
          <w:color w:val="000000" w:themeColor="text1"/>
          <w:position w:val="0"/>
          <w:sz w:val="28"/>
          <w:szCs w:val="28"/>
          <w:shd w:val="clear" w:color="000000" w:fill="FFFFFF"/>
        </w:rPr>
        <w:t>0人次报名参加，让学生的身心都得到了陶冶。各社团活动进一步营造良好校园文化氛围，为学生营造积极向上、清新高雅的校园文化氛围，帮助学生提高人文素养。</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3.6党建情况</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我校党委成立于2003年10月，现有</w:t>
      </w:r>
      <w:r>
        <w:rPr>
          <w:rFonts w:hint="eastAsia" w:ascii="宋体" w:eastAsia="宋体"/>
          <w:color w:val="000000" w:themeColor="text1"/>
          <w:position w:val="0"/>
          <w:sz w:val="28"/>
          <w:szCs w:val="28"/>
          <w:shd w:val="clear" w:color="000000" w:fill="FFFFFF"/>
          <w:lang w:val="en-US" w:eastAsia="zh-CN"/>
        </w:rPr>
        <w:t>教师</w:t>
      </w:r>
      <w:r>
        <w:rPr>
          <w:rFonts w:hint="default" w:ascii="宋体" w:hAnsi="Times New Roman" w:eastAsia="Times New Roman"/>
          <w:color w:val="000000" w:themeColor="text1"/>
          <w:position w:val="0"/>
          <w:sz w:val="28"/>
          <w:szCs w:val="28"/>
          <w:shd w:val="clear" w:color="000000" w:fill="FFFFFF"/>
        </w:rPr>
        <w:t>党委委员</w:t>
      </w:r>
      <w:r>
        <w:rPr>
          <w:rFonts w:hint="eastAsia" w:ascii="宋体" w:eastAsia="宋体"/>
          <w:color w:val="000000" w:themeColor="text1"/>
          <w:position w:val="0"/>
          <w:sz w:val="28"/>
          <w:szCs w:val="28"/>
          <w:shd w:val="clear" w:color="000000" w:fill="FFFFFF"/>
          <w:lang w:val="en-US" w:eastAsia="zh-CN"/>
        </w:rPr>
        <w:t>38</w:t>
      </w:r>
      <w:r>
        <w:rPr>
          <w:rFonts w:hint="default" w:ascii="宋体" w:hAnsi="Times New Roman" w:eastAsia="Times New Roman"/>
          <w:color w:val="000000" w:themeColor="text1"/>
          <w:position w:val="0"/>
          <w:sz w:val="28"/>
          <w:szCs w:val="28"/>
          <w:shd w:val="clear" w:color="000000" w:fill="FFFFFF"/>
        </w:rPr>
        <w:t>人</w:t>
      </w:r>
      <w:r>
        <w:rPr>
          <w:rFonts w:hint="eastAsia" w:ascii="宋体" w:eastAsia="宋体"/>
          <w:color w:val="000000" w:themeColor="text1"/>
          <w:position w:val="0"/>
          <w:sz w:val="28"/>
          <w:szCs w:val="28"/>
          <w:shd w:val="clear" w:color="000000" w:fill="FFFFFF"/>
          <w:lang w:eastAsia="zh-CN"/>
        </w:rPr>
        <w:t>，</w:t>
      </w:r>
      <w:r>
        <w:rPr>
          <w:rFonts w:hint="default" w:ascii="宋体" w:hAnsi="Times New Roman" w:eastAsia="Times New Roman"/>
          <w:color w:val="000000" w:themeColor="text1"/>
          <w:position w:val="0"/>
          <w:sz w:val="28"/>
          <w:szCs w:val="28"/>
          <w:shd w:val="clear" w:color="000000" w:fill="FFFFFF"/>
        </w:rPr>
        <w:t>此外还负责教育管理流动党员（主要是人事关系挂靠人才市场）12名。党员干部教师数量占全校教职工总人数的一半以上。一年来，在全校党员干部教师的支持下，严格履行职责，团结一心，齐抓共管，积极做好学校各项工作。</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eastAsia" w:ascii="宋体" w:hAnsi="Times New Roman" w:eastAsia="宋体"/>
          <w:color w:val="000000" w:themeColor="text1"/>
          <w:position w:val="0"/>
          <w:sz w:val="28"/>
          <w:szCs w:val="28"/>
          <w:lang w:eastAsia="zh-CN"/>
        </w:rPr>
      </w:pPr>
      <w:r>
        <w:rPr>
          <w:rFonts w:hint="default" w:ascii="宋体" w:hAnsi="Times New Roman" w:eastAsia="Times New Roman"/>
          <w:color w:val="000000" w:themeColor="text1"/>
          <w:position w:val="0"/>
          <w:sz w:val="28"/>
          <w:szCs w:val="28"/>
          <w:shd w:val="clear" w:color="000000" w:fill="FFFFFF"/>
        </w:rPr>
        <w:t>　　3.6.1 认真</w:t>
      </w:r>
      <w:r>
        <w:rPr>
          <w:rFonts w:hint="eastAsia" w:ascii="宋体" w:eastAsia="宋体"/>
          <w:color w:val="000000" w:themeColor="text1"/>
          <w:position w:val="0"/>
          <w:sz w:val="28"/>
          <w:szCs w:val="28"/>
          <w:shd w:val="clear" w:color="000000" w:fill="FFFFFF"/>
          <w:lang w:eastAsia="zh-CN"/>
        </w:rPr>
        <w:t>践行习近平新时代中国特色社会主义思想</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w:t>
      </w:r>
      <w:r>
        <w:rPr>
          <w:rFonts w:hint="eastAsia" w:ascii="宋体" w:eastAsia="宋体"/>
          <w:color w:val="000000" w:themeColor="text1"/>
          <w:position w:val="0"/>
          <w:sz w:val="28"/>
          <w:szCs w:val="28"/>
          <w:shd w:val="clear" w:color="000000" w:fill="FFFFFF"/>
          <w:lang w:val="en-US" w:eastAsia="zh-CN"/>
        </w:rPr>
        <w:t xml:space="preserve">  </w:t>
      </w:r>
      <w:r>
        <w:rPr>
          <w:rFonts w:hint="default" w:ascii="宋体" w:hAnsi="Times New Roman" w:eastAsia="Times New Roman"/>
          <w:color w:val="000000" w:themeColor="text1"/>
          <w:position w:val="0"/>
          <w:sz w:val="28"/>
          <w:szCs w:val="28"/>
          <w:shd w:val="clear" w:color="000000" w:fill="FFFFFF"/>
        </w:rPr>
        <w:t>通过理论学习会等形式，专题组织中层以上党员干部和各支部书记集中学习</w:t>
      </w:r>
      <w:r>
        <w:rPr>
          <w:rFonts w:hint="eastAsia" w:ascii="宋体" w:eastAsia="宋体"/>
          <w:color w:val="000000" w:themeColor="text1"/>
          <w:position w:val="0"/>
          <w:sz w:val="28"/>
          <w:szCs w:val="28"/>
          <w:shd w:val="clear" w:color="000000" w:fill="FFFFFF"/>
          <w:lang w:eastAsia="zh-CN"/>
        </w:rPr>
        <w:t>习近平新时代中国特色社会主义思想</w:t>
      </w:r>
      <w:r>
        <w:rPr>
          <w:rFonts w:hint="default" w:ascii="宋体" w:hAnsi="Times New Roman" w:eastAsia="Times New Roman"/>
          <w:color w:val="000000" w:themeColor="text1"/>
          <w:position w:val="0"/>
          <w:sz w:val="28"/>
          <w:szCs w:val="28"/>
          <w:shd w:val="clear" w:color="000000" w:fill="FFFFFF"/>
        </w:rPr>
        <w:t>，要求全体党员干部尤其是中层以上干部要以《关于新形势下党内政治生活的若干准则》、《中国共产党党内监督条例》为引领，把学习贯彻相关精神和强力推进学校各项工作紧密结合起来，自觉当好党规党纪的坚定拥护者、模范执行者和有力监督者。党委全年组织专题学习</w:t>
      </w:r>
      <w:r>
        <w:rPr>
          <w:rFonts w:hint="eastAsia" w:ascii="宋体" w:eastAsia="宋体"/>
          <w:color w:val="000000" w:themeColor="text1"/>
          <w:position w:val="0"/>
          <w:sz w:val="28"/>
          <w:szCs w:val="28"/>
          <w:shd w:val="clear" w:color="000000" w:fill="FFFFFF"/>
          <w:lang w:val="en-US" w:eastAsia="zh-CN"/>
        </w:rPr>
        <w:t>8</w:t>
      </w:r>
      <w:r>
        <w:rPr>
          <w:rFonts w:hint="default" w:ascii="宋体" w:hAnsi="Times New Roman" w:eastAsia="Times New Roman"/>
          <w:color w:val="000000" w:themeColor="text1"/>
          <w:position w:val="0"/>
          <w:sz w:val="28"/>
          <w:szCs w:val="28"/>
          <w:shd w:val="clear" w:color="000000" w:fill="FFFFFF"/>
        </w:rPr>
        <w:t>次，撰写各类心得体会共</w:t>
      </w:r>
      <w:r>
        <w:rPr>
          <w:rFonts w:hint="eastAsia" w:ascii="宋体" w:eastAsia="宋体"/>
          <w:color w:val="000000" w:themeColor="text1"/>
          <w:position w:val="0"/>
          <w:sz w:val="28"/>
          <w:szCs w:val="28"/>
          <w:shd w:val="clear" w:color="000000" w:fill="FFFFFF"/>
          <w:lang w:val="en-US" w:eastAsia="zh-CN"/>
        </w:rPr>
        <w:t>26</w:t>
      </w:r>
      <w:r>
        <w:rPr>
          <w:rFonts w:hint="default" w:ascii="宋体" w:hAnsi="Times New Roman" w:eastAsia="Times New Roman"/>
          <w:color w:val="000000" w:themeColor="text1"/>
          <w:position w:val="0"/>
          <w:sz w:val="28"/>
          <w:szCs w:val="28"/>
          <w:shd w:val="clear" w:color="000000" w:fill="FFFFFF"/>
        </w:rPr>
        <w:t>篇。</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eastAsia" w:ascii="宋体" w:hAnsi="Times New Roman" w:eastAsia="宋体"/>
          <w:color w:val="000000" w:themeColor="text1"/>
          <w:position w:val="0"/>
          <w:sz w:val="28"/>
          <w:szCs w:val="28"/>
          <w:lang w:eastAsia="zh-CN"/>
        </w:rPr>
      </w:pPr>
      <w:r>
        <w:rPr>
          <w:rFonts w:hint="default" w:ascii="宋体" w:hAnsi="Times New Roman" w:eastAsia="Times New Roman"/>
          <w:color w:val="000000" w:themeColor="text1"/>
          <w:position w:val="0"/>
          <w:sz w:val="28"/>
          <w:szCs w:val="28"/>
          <w:shd w:val="clear" w:color="000000" w:fill="FFFFFF"/>
        </w:rPr>
        <w:t>　　3.6.2 积极深入开展“</w:t>
      </w:r>
      <w:r>
        <w:rPr>
          <w:rFonts w:hint="eastAsia" w:ascii="宋体" w:eastAsia="宋体"/>
          <w:color w:val="000000" w:themeColor="text1"/>
          <w:position w:val="0"/>
          <w:sz w:val="28"/>
          <w:szCs w:val="28"/>
          <w:shd w:val="clear" w:color="000000" w:fill="FFFFFF"/>
          <w:lang w:eastAsia="zh-CN"/>
        </w:rPr>
        <w:t>不忘初心、牢记使命</w:t>
      </w:r>
      <w:r>
        <w:rPr>
          <w:rFonts w:hint="default" w:ascii="宋体" w:hAnsi="Times New Roman" w:eastAsia="Times New Roman"/>
          <w:color w:val="000000" w:themeColor="text1"/>
          <w:position w:val="0"/>
          <w:sz w:val="28"/>
          <w:szCs w:val="28"/>
          <w:shd w:val="clear" w:color="000000" w:fill="FFFFFF"/>
        </w:rPr>
        <w:t>”</w:t>
      </w:r>
      <w:r>
        <w:rPr>
          <w:rFonts w:hint="eastAsia" w:ascii="宋体" w:eastAsia="宋体"/>
          <w:color w:val="000000" w:themeColor="text1"/>
          <w:position w:val="0"/>
          <w:sz w:val="28"/>
          <w:szCs w:val="28"/>
          <w:shd w:val="clear" w:color="000000" w:fill="FFFFFF"/>
          <w:lang w:eastAsia="zh-CN"/>
        </w:rPr>
        <w:t>主题</w:t>
      </w:r>
      <w:r>
        <w:rPr>
          <w:rFonts w:hint="default" w:ascii="宋体" w:hAnsi="Times New Roman" w:eastAsia="Times New Roman"/>
          <w:color w:val="000000" w:themeColor="text1"/>
          <w:position w:val="0"/>
          <w:sz w:val="28"/>
          <w:szCs w:val="28"/>
          <w:shd w:val="clear" w:color="000000" w:fill="FFFFFF"/>
        </w:rPr>
        <w:t>教育</w:t>
      </w:r>
      <w:r>
        <w:rPr>
          <w:rFonts w:hint="eastAsia" w:ascii="宋体" w:eastAsia="宋体"/>
          <w:color w:val="000000" w:themeColor="text1"/>
          <w:position w:val="0"/>
          <w:sz w:val="28"/>
          <w:szCs w:val="28"/>
          <w:shd w:val="clear" w:color="000000" w:fill="FFFFFF"/>
          <w:lang w:eastAsia="zh-CN"/>
        </w:rPr>
        <w:t>活动</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加强组织领导，建立制度保障。成立了“</w:t>
      </w:r>
      <w:r>
        <w:rPr>
          <w:rFonts w:hint="eastAsia" w:ascii="宋体" w:eastAsia="宋体"/>
          <w:color w:val="000000" w:themeColor="text1"/>
          <w:position w:val="0"/>
          <w:sz w:val="28"/>
          <w:szCs w:val="28"/>
          <w:shd w:val="clear" w:color="000000" w:fill="FFFFFF"/>
          <w:lang w:eastAsia="zh-CN"/>
        </w:rPr>
        <w:t>不忘初心、牢记使命</w:t>
      </w:r>
      <w:r>
        <w:rPr>
          <w:rFonts w:hint="default" w:ascii="宋体" w:hAnsi="Times New Roman" w:eastAsia="Times New Roman"/>
          <w:color w:val="000000" w:themeColor="text1"/>
          <w:position w:val="0"/>
          <w:sz w:val="28"/>
          <w:szCs w:val="28"/>
          <w:shd w:val="clear" w:color="000000" w:fill="FFFFFF"/>
        </w:rPr>
        <w:t>”学习教育领导小组，印发《学习教育方案》，制定学校年度学习教育指导计划，各党支部结合实际制定支部学习计划，确保“</w:t>
      </w:r>
      <w:r>
        <w:rPr>
          <w:rFonts w:hint="eastAsia" w:ascii="宋体" w:eastAsia="宋体"/>
          <w:color w:val="000000" w:themeColor="text1"/>
          <w:position w:val="0"/>
          <w:sz w:val="28"/>
          <w:szCs w:val="28"/>
          <w:shd w:val="clear" w:color="000000" w:fill="FFFFFF"/>
          <w:lang w:eastAsia="zh-CN"/>
        </w:rPr>
        <w:t>不忘初心、牢记使命</w:t>
      </w:r>
      <w:r>
        <w:rPr>
          <w:rFonts w:hint="default" w:ascii="宋体" w:hAnsi="Times New Roman" w:eastAsia="Times New Roman"/>
          <w:color w:val="000000" w:themeColor="text1"/>
          <w:position w:val="0"/>
          <w:sz w:val="28"/>
          <w:szCs w:val="28"/>
          <w:shd w:val="clear" w:color="000000" w:fill="FFFFFF"/>
        </w:rPr>
        <w:t>”学习教育有序开展。学校领导带头，党员干部积极参与，每季度定期组织学习。专题讨论+理论学习，进一步提高广大党员干部教师的思想政治意识和党性觉悟。</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3.6.3 严格精准落实党风廉政建设主体责任</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w:t>
      </w: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学校党委认真落实了主体责任，把从严管党治党各项要求落到实处，认真履行抓党建工作职责，细化责任清单，按季度召开党建工作推进会，及时查找自身与班子成员在党建责任落实方面的问题，逐项制定整改措施，落实工作责任。进一步细化了党建工作目标责任，先后召开两次党委专题会议，研究部署党建工作推进。在此基础上，认真落实党风廉政建设主体责任，强力推进作风建设和正风肃纪工作。学校党委不断加强中层干部及党委委员的日常教育、监督和管理，指导和督促他们履行“一岗双责”，廉洁从政，管好自己，带好队伍。针对廉政风险重点防控部门的负责人，建立了季度谈话制度。</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3.6.4强化党建文化培育宣传</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一是构建一系列党建文化宣传平台。通过党员QQ群、支部微信群等传播手段，搭建党员学习交流和展示党建工作的平台，加强对优秀党建微信平台优秀案例转发力度。二是开展一系列党建文化活动。结合建党9</w:t>
      </w:r>
      <w:r>
        <w:rPr>
          <w:rFonts w:hint="eastAsia" w:ascii="宋体" w:eastAsia="宋体"/>
          <w:color w:val="000000" w:themeColor="text1"/>
          <w:position w:val="0"/>
          <w:sz w:val="28"/>
          <w:szCs w:val="28"/>
          <w:shd w:val="clear" w:color="000000" w:fill="FFFFFF"/>
          <w:lang w:val="en-US" w:eastAsia="zh-CN"/>
        </w:rPr>
        <w:t>9</w:t>
      </w:r>
      <w:r>
        <w:rPr>
          <w:rFonts w:hint="default" w:ascii="宋体" w:hAnsi="Times New Roman" w:eastAsia="Times New Roman"/>
          <w:color w:val="000000" w:themeColor="text1"/>
          <w:position w:val="0"/>
          <w:sz w:val="28"/>
          <w:szCs w:val="28"/>
          <w:shd w:val="clear" w:color="000000" w:fill="FFFFFF"/>
        </w:rPr>
        <w:t>周年，举行“重温入党誓词，不忘入党初心”宣誓活动，开展党性锤炼和理想信念教育活动，增强党员的凝聚力和向心力。</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3.6.5大力夯实党建组织基础</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一是全面恢复“三会一课”制度。把开展“三会一课”作为“</w:t>
      </w:r>
      <w:r>
        <w:rPr>
          <w:rFonts w:hint="eastAsia" w:ascii="宋体" w:eastAsia="宋体"/>
          <w:color w:val="000000" w:themeColor="text1"/>
          <w:position w:val="0"/>
          <w:sz w:val="28"/>
          <w:szCs w:val="28"/>
          <w:shd w:val="clear" w:color="000000" w:fill="FFFFFF"/>
          <w:lang w:eastAsia="zh-CN"/>
        </w:rPr>
        <w:t>不忘初心、牢记使命</w:t>
      </w:r>
      <w:r>
        <w:rPr>
          <w:rFonts w:hint="default" w:ascii="宋体" w:hAnsi="Times New Roman" w:eastAsia="Times New Roman"/>
          <w:color w:val="000000" w:themeColor="text1"/>
          <w:position w:val="0"/>
          <w:sz w:val="28"/>
          <w:szCs w:val="28"/>
          <w:shd w:val="clear" w:color="000000" w:fill="FFFFFF"/>
        </w:rPr>
        <w:t>”学习教育的重要工作，严格按季度、按月份组织好支部党员大会、支部委员会、党小组会和党课，推动学习教育常态化。二是从严党费收缴。落实党费收缴专人负责制，结合党组织关系排查及时摸清党员基数，严格缴交标准。三是全面建立《党员基本信息登记表》、《支部活动记录册》，推进党员日常管理标准化、信息化。四是从严领导干部“双重”组织生活会制度。学校党委委员既要参加校党委领导班子的民主生活会，又要以普通党员身份参加所在党支部组织生活会。五是开展温暖党员行动。建立党员关爱激励机制。建立健全慰问困难党员和优秀党员、看望生病党员等关爱制度。</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3.6.6做好党员发展和党内表彰工作</w:t>
      </w:r>
    </w:p>
    <w:p>
      <w:pPr>
        <w:pStyle w:val="22"/>
        <w:numPr>
          <w:ilvl w:val="0"/>
          <w:numId w:val="0"/>
        </w:numPr>
        <w:shd w:val="clear" w:color="000000" w:fill="FFFFFF"/>
        <w:autoSpaceDE/>
        <w:autoSpaceDN/>
        <w:spacing w:before="280" w:beforeAutospacing="1" w:after="280" w:afterAutospacing="1" w:line="240" w:lineRule="auto"/>
        <w:ind w:right="0" w:firstLine="42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结合党建日活动，评选表彰优秀共产党员</w:t>
      </w:r>
      <w:r>
        <w:rPr>
          <w:rFonts w:hint="eastAsia" w:ascii="宋体" w:eastAsia="宋体"/>
          <w:color w:val="000000" w:themeColor="text1"/>
          <w:position w:val="0"/>
          <w:sz w:val="28"/>
          <w:szCs w:val="28"/>
          <w:shd w:val="clear" w:color="000000" w:fill="FFFFFF"/>
          <w:lang w:val="en-US" w:eastAsia="zh-CN"/>
        </w:rPr>
        <w:t>4</w:t>
      </w:r>
      <w:r>
        <w:rPr>
          <w:rFonts w:hint="default" w:ascii="宋体" w:hAnsi="Times New Roman" w:eastAsia="Times New Roman"/>
          <w:color w:val="000000" w:themeColor="text1"/>
          <w:position w:val="0"/>
          <w:sz w:val="28"/>
          <w:szCs w:val="28"/>
          <w:shd w:val="clear" w:color="000000" w:fill="FFFFFF"/>
        </w:rPr>
        <w:t>名。</w:t>
      </w:r>
    </w:p>
    <w:p>
      <w:pPr>
        <w:pStyle w:val="22"/>
        <w:numPr>
          <w:ilvl w:val="0"/>
          <w:numId w:val="0"/>
        </w:numPr>
        <w:shd w:val="clear" w:color="000000" w:fill="FFFFFF"/>
        <w:autoSpaceDE/>
        <w:autoSpaceDN/>
        <w:spacing w:before="280" w:beforeAutospacing="1" w:after="280" w:afterAutospacing="1" w:line="240" w:lineRule="auto"/>
        <w:ind w:right="0" w:firstLine="562"/>
        <w:jc w:val="both"/>
        <w:rPr>
          <w:rFonts w:hint="default" w:ascii="宋体" w:hAnsi="Times New Roman" w:eastAsia="Times New Roman"/>
          <w:b/>
          <w:color w:val="000000" w:themeColor="text1"/>
          <w:position w:val="0"/>
          <w:sz w:val="28"/>
          <w:szCs w:val="28"/>
        </w:rPr>
      </w:pPr>
      <w:r>
        <w:rPr>
          <w:rFonts w:hint="default" w:ascii="宋体" w:hAnsi="Times New Roman" w:eastAsia="Times New Roman"/>
          <w:b/>
          <w:color w:val="000000" w:themeColor="text1"/>
          <w:position w:val="0"/>
          <w:sz w:val="28"/>
          <w:szCs w:val="28"/>
          <w:shd w:val="clear" w:color="000000" w:fill="FFFFFF"/>
        </w:rPr>
        <w:t>4.校企合作</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4.1校企合作开展情况和效果</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4.1.1开发教学资源库，增强教学实效性</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企业与学校紧密合作，开发了教学资源库，打造了一支由专任教师和兼职教师组成的结构合理的技能教学团队。</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一方面，</w:t>
      </w:r>
      <w:r>
        <w:rPr>
          <w:rFonts w:hint="eastAsia" w:ascii="宋体" w:eastAsia="宋体"/>
          <w:color w:val="000000" w:themeColor="text1"/>
          <w:position w:val="0"/>
          <w:sz w:val="28"/>
          <w:szCs w:val="28"/>
          <w:shd w:val="clear" w:color="000000" w:fill="FFFFFF"/>
          <w:lang w:eastAsia="zh-CN"/>
        </w:rPr>
        <w:t>继续与</w:t>
      </w:r>
      <w:r>
        <w:rPr>
          <w:rFonts w:hint="default" w:ascii="宋体" w:hAnsi="Times New Roman" w:eastAsia="Times New Roman"/>
          <w:color w:val="000000" w:themeColor="text1"/>
          <w:position w:val="0"/>
          <w:sz w:val="28"/>
          <w:szCs w:val="28"/>
          <w:shd w:val="clear" w:color="000000" w:fill="FFFFFF"/>
        </w:rPr>
        <w:t>四川顺丰速递公司</w:t>
      </w:r>
      <w:r>
        <w:rPr>
          <w:rFonts w:hint="eastAsia" w:ascii="宋体" w:eastAsia="宋体"/>
          <w:color w:val="000000" w:themeColor="text1"/>
          <w:position w:val="0"/>
          <w:sz w:val="28"/>
          <w:szCs w:val="28"/>
          <w:shd w:val="clear" w:color="000000" w:fill="FFFFFF"/>
          <w:lang w:eastAsia="zh-CN"/>
        </w:rPr>
        <w:t>合作，引进</w:t>
      </w:r>
      <w:r>
        <w:rPr>
          <w:rFonts w:hint="default" w:ascii="宋体" w:hAnsi="Times New Roman" w:eastAsia="Times New Roman"/>
          <w:color w:val="000000" w:themeColor="text1"/>
          <w:position w:val="0"/>
          <w:sz w:val="28"/>
          <w:szCs w:val="28"/>
          <w:shd w:val="clear" w:color="000000" w:fill="FFFFFF"/>
        </w:rPr>
        <w:t>企业兼职教师进入课堂教学，将企业的职业精神带入课堂。另一方面，学校201</w:t>
      </w:r>
      <w:r>
        <w:rPr>
          <w:rFonts w:hint="eastAsia" w:ascii="宋体" w:eastAsia="宋体"/>
          <w:color w:val="000000" w:themeColor="text1"/>
          <w:position w:val="0"/>
          <w:sz w:val="28"/>
          <w:szCs w:val="28"/>
          <w:shd w:val="clear" w:color="000000" w:fill="FFFFFF"/>
          <w:lang w:val="en-US" w:eastAsia="zh-CN"/>
        </w:rPr>
        <w:t>9</w:t>
      </w:r>
      <w:r>
        <w:rPr>
          <w:rFonts w:hint="default" w:ascii="宋体" w:hAnsi="Times New Roman" w:eastAsia="Times New Roman"/>
          <w:color w:val="000000" w:themeColor="text1"/>
          <w:position w:val="0"/>
          <w:sz w:val="28"/>
          <w:szCs w:val="28"/>
          <w:shd w:val="clear" w:color="000000" w:fill="FFFFFF"/>
        </w:rPr>
        <w:t>级6个专业的学生到</w:t>
      </w:r>
      <w:r>
        <w:rPr>
          <w:rFonts w:hint="eastAsia" w:ascii="宋体" w:eastAsia="宋体"/>
          <w:color w:val="000000" w:themeColor="text1"/>
          <w:position w:val="0"/>
          <w:sz w:val="28"/>
          <w:szCs w:val="28"/>
          <w:shd w:val="clear" w:color="000000" w:fill="FFFFFF"/>
          <w:lang w:eastAsia="zh-CN"/>
        </w:rPr>
        <w:t>成都</w:t>
      </w:r>
      <w:r>
        <w:rPr>
          <w:rFonts w:hint="eastAsia" w:ascii="宋体" w:eastAsia="宋体"/>
          <w:color w:val="000000" w:themeColor="text1"/>
          <w:position w:val="0"/>
          <w:sz w:val="28"/>
          <w:szCs w:val="28"/>
          <w:shd w:val="clear" w:color="000000" w:fill="FFFFFF"/>
          <w:lang w:val="en-US" w:eastAsia="zh-CN"/>
        </w:rPr>
        <w:t>地铁</w:t>
      </w:r>
      <w:r>
        <w:rPr>
          <w:rFonts w:hint="eastAsia" w:ascii="宋体" w:eastAsia="宋体"/>
          <w:color w:val="000000" w:themeColor="text1"/>
          <w:position w:val="0"/>
          <w:sz w:val="28"/>
          <w:szCs w:val="28"/>
          <w:shd w:val="clear" w:color="000000" w:fill="FFFFFF"/>
          <w:lang w:eastAsia="zh-CN"/>
        </w:rPr>
        <w:t>等</w:t>
      </w:r>
      <w:r>
        <w:rPr>
          <w:rFonts w:hint="default" w:ascii="宋体" w:hAnsi="Times New Roman" w:eastAsia="Times New Roman"/>
          <w:color w:val="000000" w:themeColor="text1"/>
          <w:position w:val="0"/>
          <w:sz w:val="28"/>
          <w:szCs w:val="28"/>
          <w:shd w:val="clear" w:color="000000" w:fill="FFFFFF"/>
        </w:rPr>
        <w:t>企业进行了为期三个月的实训实习，根据工作岗位特点和项目教学的流程，通过师傅手把手传授各种专业知识和技能，推行现代学徒制培养模式，到后期实训学生已能初步完成岗位日常工作。通过这些专业技能的学习和实训，实训学生将学校所学知识和社会实际需要相结合，巩固所学知识，提高职业综合素质，为今后工作打下基础。</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4.1.2 实现校企合作双方的互利共赢</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w:t>
      </w: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，分批组织学生参与到企业“六一八”、“双十一 ”的大战中，</w:t>
      </w:r>
      <w:r>
        <w:rPr>
          <w:rFonts w:hint="eastAsia" w:ascii="宋体" w:eastAsia="宋体"/>
          <w:color w:val="000000" w:themeColor="text1"/>
          <w:position w:val="0"/>
          <w:sz w:val="28"/>
          <w:szCs w:val="28"/>
          <w:shd w:val="clear" w:color="000000" w:fill="FFFFFF"/>
          <w:lang w:eastAsia="zh-CN"/>
        </w:rPr>
        <w:t>既</w:t>
      </w:r>
      <w:r>
        <w:rPr>
          <w:rFonts w:hint="default" w:ascii="宋体" w:hAnsi="Times New Roman" w:eastAsia="Times New Roman"/>
          <w:color w:val="000000" w:themeColor="text1"/>
          <w:position w:val="0"/>
          <w:sz w:val="28"/>
          <w:szCs w:val="28"/>
          <w:shd w:val="clear" w:color="000000" w:fill="FFFFFF"/>
        </w:rPr>
        <w:t>锻炼了学生的职业能力又给企业带来了效益。截止目前，我校已与</w:t>
      </w:r>
      <w:r>
        <w:rPr>
          <w:rFonts w:hint="eastAsia" w:ascii="宋体" w:eastAsia="宋体"/>
          <w:color w:val="000000" w:themeColor="text1"/>
          <w:position w:val="0"/>
          <w:sz w:val="28"/>
          <w:szCs w:val="28"/>
          <w:shd w:val="clear" w:color="000000" w:fill="FFFFFF"/>
          <w:lang w:val="en-US" w:eastAsia="zh-CN"/>
        </w:rPr>
        <w:t>13</w:t>
      </w:r>
      <w:r>
        <w:rPr>
          <w:rFonts w:hint="default" w:ascii="宋体" w:hAnsi="Times New Roman" w:eastAsia="Times New Roman"/>
          <w:color w:val="000000" w:themeColor="text1"/>
          <w:position w:val="0"/>
          <w:sz w:val="28"/>
          <w:szCs w:val="28"/>
          <w:shd w:val="clear" w:color="000000" w:fill="FFFFFF"/>
        </w:rPr>
        <w:t>家企业建立了校外公共实训基地，为学生的实习创造了良好的条件，通过校企合作达到了合作双方共赢的局面。　</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4.2 学生实习情况</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4.2.1将实习安排纳入人才培养方案和教学计划</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学生实习是实现职业教育培养目标，增强学生综合能力的基本环节，是教育教学的核心部分。我校坚持将实习安排纳入学校人才培养方案和教学计划，重视理论与实践相结合，加强校企协同育人，提高技术技能人才培养质量和就业创业能力，将职业精神养成教育贯穿学生实习全过程。</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4.2.2严格依照实习管理制度组织实施顶岗实习</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学校制定了《顶岗实习学生守则》、《学生顶岗实习管理流程》、《学生顶岗实习管理细则》、《学生顶岗实习期间班主任工作职责》、《学生顶岗实习优先推荐规定》、《学生顶岗实习安全汇报制度》、《学生毕业实习评价方案》等一系列规章制度。</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学校严格执行学生实习管理相关规定，完善学生实习材料并存档。一方面，学校与家长、学生都面签了《学生顶岗实习协议书》、《学生校外定岗实习安全协议书》、《实习申请书》。另一方面，学校与实习单位签订了《校企学生顶岗实习协议书》，实习单位在《实习推荐表》、《实习接收函》上签章，并交实习单位营业执照复印件，由学校存档。</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4.2.3与实习单位共同加强实习过程管理。</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一是由李问军</w:t>
      </w:r>
      <w:r>
        <w:rPr>
          <w:rFonts w:hint="eastAsia" w:ascii="宋体" w:eastAsia="宋体"/>
          <w:color w:val="000000" w:themeColor="text1"/>
          <w:position w:val="0"/>
          <w:sz w:val="28"/>
          <w:szCs w:val="28"/>
          <w:shd w:val="clear" w:color="000000" w:fill="FFFFFF"/>
          <w:lang w:eastAsia="zh-CN"/>
        </w:rPr>
        <w:t>执行</w:t>
      </w:r>
      <w:r>
        <w:rPr>
          <w:rFonts w:hint="default" w:ascii="宋体" w:hAnsi="Times New Roman" w:eastAsia="Times New Roman"/>
          <w:color w:val="000000" w:themeColor="text1"/>
          <w:position w:val="0"/>
          <w:sz w:val="28"/>
          <w:szCs w:val="28"/>
          <w:shd w:val="clear" w:color="000000" w:fill="FFFFFF"/>
        </w:rPr>
        <w:t>校长带队，多次深入实习单位调研，与企业代表、学生代表开展座谈，落实教育部《职业学校实习管理》各项事宜。二是向实习单位及实习学生发放实习情况调查问卷2</w:t>
      </w:r>
      <w:r>
        <w:rPr>
          <w:rFonts w:hint="eastAsia" w:ascii="宋体" w:eastAsia="宋体"/>
          <w:color w:val="000000" w:themeColor="text1"/>
          <w:position w:val="0"/>
          <w:sz w:val="28"/>
          <w:szCs w:val="28"/>
          <w:shd w:val="clear" w:color="000000" w:fill="FFFFFF"/>
          <w:lang w:val="en-US" w:eastAsia="zh-CN"/>
        </w:rPr>
        <w:t>7</w:t>
      </w:r>
      <w:r>
        <w:rPr>
          <w:rFonts w:hint="default" w:ascii="宋体" w:hAnsi="Times New Roman" w:eastAsia="Times New Roman"/>
          <w:color w:val="000000" w:themeColor="text1"/>
          <w:position w:val="0"/>
          <w:sz w:val="28"/>
          <w:szCs w:val="28"/>
          <w:shd w:val="clear" w:color="000000" w:fill="FFFFFF"/>
        </w:rPr>
        <w:t>0余份，调查内容包含：实习环境、专业岗位、工作强度、薪资报酬、专业对口等，在回收问卷表逐一检查后，未发现有违反《职业学校学生实习管理规定》的情况。三是充分运用现代信息技术，构建实习信息化管理平台。就业部门组建了实习单位及学生的微信群、QQ群，加强学校和实习企业及学生的沟通，及时发现和解决问题。</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4.3集团化办学情况</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学校继续参加成都市学前教育协会、财经商贸集团、导游协会等教育集团，充分利用教育集团的优势资源，加强学校与行业、企业和社会团体的合作，通过集团化办学，在资源共享、优势互补、校企合作、互惠共赢等方面彰显出强大的生命力，取得了初步的成效。　</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一年来，学校坚持为成都产业转型升级服务，为发展实体经济服务，以促进学生就业为导向，积极搭建校企合作的有效平台，致力于建立促进校企合作的长效运行机制，为推进职业教育校企合作向纵深发展做出了一定的贡献。</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w:t>
      </w:r>
      <w:r>
        <w:rPr>
          <w:rFonts w:hint="default" w:ascii="宋体" w:hAnsi="Times New Roman" w:eastAsia="Times New Roman"/>
          <w:b/>
          <w:color w:val="000000" w:themeColor="text1"/>
          <w:position w:val="0"/>
          <w:sz w:val="28"/>
          <w:szCs w:val="28"/>
          <w:shd w:val="clear" w:color="000000" w:fill="FFFFFF"/>
        </w:rPr>
        <w:t>5.社会贡献</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5.1人才培养和用人单位满意度</w:t>
      </w:r>
    </w:p>
    <w:p>
      <w:pPr>
        <w:pStyle w:val="22"/>
        <w:numPr>
          <w:ilvl w:val="0"/>
          <w:numId w:val="0"/>
        </w:numPr>
        <w:shd w:val="clear" w:color="000000" w:fill="FFFFFF"/>
        <w:autoSpaceDE/>
        <w:autoSpaceDN/>
        <w:spacing w:before="280" w:beforeAutospacing="1" w:after="280" w:afterAutospacing="1" w:line="240" w:lineRule="auto"/>
        <w:ind w:right="0" w:firstLine="561"/>
        <w:jc w:val="both"/>
        <w:rPr>
          <w:rFonts w:hint="default" w:ascii="宋体" w:hAnsi="Times New Roman" w:eastAsia="Times New Roman"/>
          <w:color w:val="000000" w:themeColor="text1"/>
          <w:position w:val="0"/>
          <w:sz w:val="28"/>
          <w:szCs w:val="28"/>
          <w:shd w:val="clear" w:color="000000" w:fill="FFFFFF"/>
        </w:rPr>
      </w:pP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12月，学校就业办、学生处对</w:t>
      </w:r>
      <w:r>
        <w:rPr>
          <w:rFonts w:hint="eastAsia" w:ascii="宋体" w:eastAsia="宋体"/>
          <w:color w:val="000000" w:themeColor="text1"/>
          <w:position w:val="0"/>
          <w:sz w:val="28"/>
          <w:szCs w:val="28"/>
          <w:shd w:val="clear" w:color="000000" w:fill="FFFFFF"/>
          <w:lang w:val="en-US" w:eastAsia="zh-CN"/>
        </w:rPr>
        <w:t>成都地铁、</w:t>
      </w:r>
      <w:r>
        <w:rPr>
          <w:rFonts w:hint="default" w:ascii="宋体" w:hAnsi="Times New Roman" w:eastAsia="Times New Roman"/>
          <w:color w:val="000000" w:themeColor="text1"/>
          <w:position w:val="0"/>
          <w:sz w:val="28"/>
          <w:szCs w:val="28"/>
          <w:shd w:val="clear" w:color="000000" w:fill="FFFFFF"/>
        </w:rPr>
        <w:t>成都红星幼儿园、西南交通大学幼儿园、西南财经大学幼儿园、棠湖小学幼儿园、华宇物流集团、、成都启蒙幼儿园、成都华阳中心幼儿园、光大旅行社(成都)、成都金苹果国际幼稚园、苏州宏利来服饰有限公司、成都商业银行、中通信息服务有限公司、一汽奥迪集团四川分公司等聘用我校顶岗实习学生较多的</w:t>
      </w:r>
      <w:r>
        <w:rPr>
          <w:rFonts w:hint="eastAsia" w:ascii="宋体" w:eastAsia="宋体"/>
          <w:color w:val="000000" w:themeColor="text1"/>
          <w:position w:val="0"/>
          <w:sz w:val="28"/>
          <w:szCs w:val="28"/>
          <w:shd w:val="clear" w:color="000000" w:fill="FFFFFF"/>
          <w:lang w:val="en-US" w:eastAsia="zh-CN"/>
        </w:rPr>
        <w:t>67</w:t>
      </w:r>
      <w:r>
        <w:rPr>
          <w:rFonts w:hint="default" w:ascii="宋体" w:hAnsi="Times New Roman" w:eastAsia="Times New Roman"/>
          <w:color w:val="000000" w:themeColor="text1"/>
          <w:position w:val="0"/>
          <w:sz w:val="28"/>
          <w:szCs w:val="28"/>
          <w:shd w:val="clear" w:color="000000" w:fill="FFFFFF"/>
        </w:rPr>
        <w:t>家企业发放调查问卷，收回有效答卷</w:t>
      </w:r>
      <w:r>
        <w:rPr>
          <w:rFonts w:hint="eastAsia" w:ascii="宋体" w:eastAsia="宋体"/>
          <w:color w:val="000000" w:themeColor="text1"/>
          <w:position w:val="0"/>
          <w:sz w:val="28"/>
          <w:szCs w:val="28"/>
          <w:shd w:val="clear" w:color="000000" w:fill="FFFFFF"/>
          <w:lang w:val="en-US" w:eastAsia="zh-CN"/>
        </w:rPr>
        <w:t>326</w:t>
      </w:r>
      <w:r>
        <w:rPr>
          <w:rFonts w:hint="default" w:ascii="宋体" w:hAnsi="Times New Roman" w:eastAsia="Times New Roman"/>
          <w:color w:val="000000" w:themeColor="text1"/>
          <w:position w:val="0"/>
          <w:sz w:val="28"/>
          <w:szCs w:val="28"/>
          <w:shd w:val="clear" w:color="000000" w:fill="FFFFFF"/>
        </w:rPr>
        <w:t>份，用人单位满意度超过9</w:t>
      </w:r>
      <w:r>
        <w:rPr>
          <w:rFonts w:hint="eastAsia" w:ascii="宋体" w:eastAsia="宋体"/>
          <w:color w:val="000000" w:themeColor="text1"/>
          <w:position w:val="0"/>
          <w:sz w:val="28"/>
          <w:szCs w:val="28"/>
          <w:shd w:val="clear" w:color="000000" w:fill="FFFFFF"/>
          <w:lang w:val="en-US" w:eastAsia="zh-CN"/>
        </w:rPr>
        <w:t>0</w:t>
      </w:r>
      <w:r>
        <w:rPr>
          <w:rFonts w:hint="default" w:ascii="宋体" w:hAnsi="Times New Roman" w:eastAsia="Times New Roman"/>
          <w:color w:val="000000" w:themeColor="text1"/>
          <w:position w:val="0"/>
          <w:sz w:val="28"/>
          <w:szCs w:val="28"/>
          <w:shd w:val="clear" w:color="000000" w:fill="FFFFFF"/>
        </w:rPr>
        <w:t>%。</w:t>
      </w:r>
    </w:p>
    <w:p>
      <w:pPr>
        <w:pStyle w:val="22"/>
        <w:numPr>
          <w:ilvl w:val="0"/>
          <w:numId w:val="0"/>
        </w:numPr>
        <w:shd w:val="clear" w:color="000000" w:fill="FFFFFF"/>
        <w:autoSpaceDE/>
        <w:autoSpaceDN/>
        <w:spacing w:before="280" w:beforeAutospacing="1" w:after="280" w:afterAutospacing="1" w:line="240" w:lineRule="auto"/>
        <w:ind w:right="0" w:firstLine="2811"/>
        <w:jc w:val="both"/>
        <w:rPr>
          <w:rFonts w:hint="default" w:ascii="宋体" w:hAnsi="Times New Roman" w:eastAsia="Times New Roman"/>
          <w:b/>
          <w:color w:val="000000" w:themeColor="text1"/>
          <w:position w:val="0"/>
          <w:sz w:val="28"/>
          <w:szCs w:val="28"/>
          <w:shd w:val="clear" w:color="000000" w:fill="FFFFFF"/>
        </w:rPr>
      </w:pPr>
      <w:r>
        <w:rPr>
          <w:rFonts w:hint="default" w:ascii="宋体" w:hAnsi="Times New Roman" w:eastAsia="Times New Roman"/>
          <w:b/>
          <w:color w:val="000000" w:themeColor="text1"/>
          <w:position w:val="0"/>
          <w:sz w:val="28"/>
          <w:szCs w:val="28"/>
          <w:shd w:val="clear" w:color="000000" w:fill="FFFFFF"/>
        </w:rPr>
        <w:t>表</w:t>
      </w:r>
      <w:r>
        <w:rPr>
          <w:rFonts w:hint="eastAsia" w:ascii="宋体" w:eastAsia="宋体"/>
          <w:b/>
          <w:color w:val="000000" w:themeColor="text1"/>
          <w:position w:val="0"/>
          <w:sz w:val="28"/>
          <w:szCs w:val="28"/>
          <w:shd w:val="clear" w:color="000000" w:fill="FFFFFF"/>
          <w:lang w:eastAsia="zh-CN"/>
        </w:rPr>
        <w:t>八</w:t>
      </w:r>
      <w:r>
        <w:rPr>
          <w:rFonts w:hint="default" w:ascii="宋体" w:hAnsi="Times New Roman" w:eastAsia="Times New Roman"/>
          <w:b/>
          <w:color w:val="000000" w:themeColor="text1"/>
          <w:position w:val="0"/>
          <w:sz w:val="28"/>
          <w:szCs w:val="28"/>
          <w:shd w:val="clear" w:color="000000" w:fill="FFFFFF"/>
        </w:rPr>
        <w:t>：</w:t>
      </w:r>
      <w:r>
        <w:rPr>
          <w:rFonts w:hint="eastAsia" w:ascii="宋体" w:eastAsia="宋体"/>
          <w:b/>
          <w:color w:val="000000" w:themeColor="text1"/>
          <w:position w:val="0"/>
          <w:sz w:val="28"/>
          <w:szCs w:val="28"/>
          <w:shd w:val="clear" w:color="000000" w:fill="FFFFFF"/>
          <w:lang w:eastAsia="zh-CN"/>
        </w:rPr>
        <w:t>20</w:t>
      </w:r>
      <w:r>
        <w:rPr>
          <w:rFonts w:hint="eastAsia" w:ascii="宋体" w:eastAsia="宋体"/>
          <w:b/>
          <w:color w:val="000000" w:themeColor="text1"/>
          <w:position w:val="0"/>
          <w:sz w:val="28"/>
          <w:szCs w:val="28"/>
          <w:shd w:val="clear" w:color="000000" w:fill="FFFFFF"/>
          <w:lang w:val="en-US" w:eastAsia="zh-CN"/>
        </w:rPr>
        <w:t>20</w:t>
      </w:r>
      <w:r>
        <w:rPr>
          <w:rFonts w:hint="eastAsia" w:ascii="宋体" w:eastAsia="宋体"/>
          <w:b/>
          <w:color w:val="000000" w:themeColor="text1"/>
          <w:position w:val="0"/>
          <w:sz w:val="28"/>
          <w:szCs w:val="28"/>
          <w:shd w:val="clear" w:color="000000" w:fill="FFFFFF"/>
          <w:lang w:eastAsia="zh-CN"/>
        </w:rPr>
        <w:t>年</w:t>
      </w:r>
      <w:r>
        <w:rPr>
          <w:rFonts w:hint="default" w:ascii="宋体" w:hAnsi="Times New Roman" w:eastAsia="Times New Roman"/>
          <w:b/>
          <w:color w:val="000000" w:themeColor="text1"/>
          <w:position w:val="0"/>
          <w:sz w:val="28"/>
          <w:szCs w:val="28"/>
          <w:shd w:val="clear" w:color="000000" w:fill="FFFFFF"/>
        </w:rPr>
        <w:t>就业满意度饼状图</w:t>
      </w:r>
    </w:p>
    <w:p>
      <w:pPr>
        <w:pStyle w:val="22"/>
        <w:numPr>
          <w:ilvl w:val="0"/>
          <w:numId w:val="0"/>
        </w:numPr>
        <w:shd w:val="clear" w:color="000000" w:fill="FFFFFF"/>
        <w:autoSpaceDE/>
        <w:autoSpaceDN/>
        <w:spacing w:before="280" w:beforeAutospacing="1" w:after="280" w:afterAutospacing="1" w:line="240" w:lineRule="auto"/>
        <w:ind w:right="0" w:firstLine="561"/>
        <w:jc w:val="both"/>
        <w:rPr>
          <w:rFonts w:hint="default" w:ascii="宋体" w:hAnsi="Times New Roman" w:eastAsia="Times New Roman"/>
          <w:color w:val="000000" w:themeColor="text1"/>
          <w:position w:val="0"/>
          <w:sz w:val="28"/>
          <w:szCs w:val="28"/>
          <w:shd w:val="clear" w:color="000000" w:fill="FFFFFF"/>
        </w:rPr>
      </w:pPr>
      <w:r>
        <w:drawing>
          <wp:inline distT="0" distB="0" distL="0" distR="0">
            <wp:extent cx="5703570" cy="2540000"/>
            <wp:effectExtent l="4445" t="4445" r="6985" b="8255"/>
            <wp:docPr id="30"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2"/>
        <w:numPr>
          <w:ilvl w:val="0"/>
          <w:numId w:val="0"/>
        </w:numPr>
        <w:shd w:val="clear" w:color="000000" w:fill="FFFFFF"/>
        <w:autoSpaceDE/>
        <w:autoSpaceDN/>
        <w:spacing w:before="280" w:beforeAutospacing="1" w:after="280" w:afterAutospacing="1" w:line="240" w:lineRule="auto"/>
        <w:ind w:right="0" w:firstLine="561"/>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从对用人单位的调查可以看出，企业对学生的整体评价满意度及学校就业工作的整体满意度较高。对比上一年的相关数据，用人单位对我校201</w:t>
      </w:r>
      <w:r>
        <w:rPr>
          <w:rFonts w:hint="eastAsia" w:ascii="宋体" w:eastAsia="宋体"/>
          <w:color w:val="000000" w:themeColor="text1"/>
          <w:position w:val="0"/>
          <w:sz w:val="28"/>
          <w:szCs w:val="28"/>
          <w:shd w:val="clear" w:color="000000" w:fill="FFFFFF"/>
          <w:lang w:val="en-US" w:eastAsia="zh-CN"/>
        </w:rPr>
        <w:t>8</w:t>
      </w:r>
      <w:r>
        <w:rPr>
          <w:rFonts w:hint="default" w:ascii="宋体" w:hAnsi="Times New Roman" w:eastAsia="Times New Roman"/>
          <w:color w:val="000000" w:themeColor="text1"/>
          <w:position w:val="0"/>
          <w:sz w:val="28"/>
          <w:szCs w:val="28"/>
          <w:shd w:val="clear" w:color="000000" w:fill="FFFFFF"/>
        </w:rPr>
        <w:t>年级顶岗实习生诚信守约情况的评价有显著提升，这证明经过学校岗前教育，学生信守合约的意识有较大提高。同时，调查也反映出，学生在工作能力、吃苦耐劳精神、语言沟通能力、承受工作压力的能力及适应能力上有一定欠缺，这和学生自身专业技能水平不高有关，也和社会大环境、学校教育、家庭教育有一定关联。</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5.2社会服务。</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eastAsia" w:ascii="宋体" w:hAnsi="Times New Roman" w:eastAsia="宋体"/>
          <w:color w:val="000000" w:themeColor="text1"/>
          <w:position w:val="0"/>
          <w:sz w:val="28"/>
          <w:szCs w:val="28"/>
          <w:lang w:val="en-US" w:eastAsia="zh-CN"/>
        </w:rPr>
      </w:pPr>
      <w:r>
        <w:rPr>
          <w:rFonts w:hint="default" w:ascii="宋体" w:hAnsi="Times New Roman" w:eastAsia="Times New Roman"/>
          <w:color w:val="000000" w:themeColor="text1"/>
          <w:position w:val="0"/>
          <w:sz w:val="28"/>
          <w:szCs w:val="28"/>
          <w:shd w:val="clear" w:color="000000" w:fill="FFFFFF"/>
        </w:rPr>
        <w:t>　　5.2.1积极开展系列培训</w:t>
      </w:r>
      <w:r>
        <w:rPr>
          <w:rFonts w:hint="eastAsia" w:ascii="宋体" w:eastAsia="宋体"/>
          <w:color w:val="000000" w:themeColor="text1"/>
          <w:position w:val="0"/>
          <w:sz w:val="28"/>
          <w:szCs w:val="28"/>
          <w:shd w:val="clear" w:color="000000" w:fill="FFFFFF"/>
          <w:lang w:val="en-US" w:eastAsia="zh-CN"/>
        </w:rPr>
        <w:t>考试</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w:t>
      </w: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，学校面向社会在蒙德梭利早教资格、快点速运员、政府消防员、保育员、英语等开展了职业技能培训</w:t>
      </w:r>
      <w:r>
        <w:rPr>
          <w:rFonts w:hint="eastAsia" w:ascii="宋体" w:eastAsia="宋体"/>
          <w:color w:val="000000" w:themeColor="text1"/>
          <w:position w:val="0"/>
          <w:sz w:val="28"/>
          <w:szCs w:val="28"/>
          <w:shd w:val="clear" w:color="000000" w:fill="FFFFFF"/>
          <w:lang w:val="en-US" w:eastAsia="zh-CN"/>
        </w:rPr>
        <w:t>4</w:t>
      </w:r>
      <w:r>
        <w:rPr>
          <w:rFonts w:hint="default" w:ascii="宋体" w:hAnsi="Times New Roman" w:eastAsia="Times New Roman"/>
          <w:color w:val="000000" w:themeColor="text1"/>
          <w:position w:val="0"/>
          <w:sz w:val="28"/>
          <w:szCs w:val="28"/>
          <w:shd w:val="clear" w:color="000000" w:fill="FFFFFF"/>
        </w:rPr>
        <w:t>00人次，并开设了成人高考、教师资格证培训班、</w:t>
      </w:r>
      <w:r>
        <w:rPr>
          <w:rFonts w:hint="eastAsia" w:ascii="宋体" w:eastAsia="宋体"/>
          <w:color w:val="000000" w:themeColor="text1"/>
          <w:position w:val="0"/>
          <w:sz w:val="28"/>
          <w:szCs w:val="28"/>
          <w:shd w:val="clear" w:color="000000" w:fill="FFFFFF"/>
          <w:lang w:eastAsia="zh-CN"/>
        </w:rPr>
        <w:t>保育员、</w:t>
      </w:r>
      <w:r>
        <w:rPr>
          <w:rFonts w:hint="default" w:ascii="宋体" w:hAnsi="Times New Roman" w:eastAsia="Times New Roman"/>
          <w:color w:val="000000" w:themeColor="text1"/>
          <w:position w:val="0"/>
          <w:sz w:val="28"/>
          <w:szCs w:val="28"/>
          <w:shd w:val="clear" w:color="000000" w:fill="FFFFFF"/>
        </w:rPr>
        <w:t>会计员职业资格考前辅导等，取得良好社会效益。</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5.2.2组织好各类考试</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我校是国家职业技能鉴定所，并作为考场，</w:t>
      </w: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，承接了四川省语委、成都市劳动局等多家单位委托的普通话测试、保育员测试和计算机操作员考试和各级各类行业考试</w:t>
      </w:r>
      <w:r>
        <w:rPr>
          <w:rFonts w:hint="eastAsia" w:ascii="宋体" w:eastAsia="宋体"/>
          <w:color w:val="000000" w:themeColor="text1"/>
          <w:position w:val="0"/>
          <w:sz w:val="28"/>
          <w:szCs w:val="28"/>
          <w:shd w:val="clear" w:color="000000" w:fill="FFFFFF"/>
          <w:lang w:val="en-US" w:eastAsia="zh-CN"/>
        </w:rPr>
        <w:t>10</w:t>
      </w:r>
      <w:r>
        <w:rPr>
          <w:rFonts w:hint="default" w:ascii="宋体" w:hAnsi="Times New Roman" w:eastAsia="Times New Roman"/>
          <w:color w:val="000000" w:themeColor="text1"/>
          <w:position w:val="0"/>
          <w:sz w:val="28"/>
          <w:szCs w:val="28"/>
          <w:shd w:val="clear" w:color="000000" w:fill="FFFFFF"/>
        </w:rPr>
        <w:t>多场次，服务考生</w:t>
      </w:r>
      <w:r>
        <w:rPr>
          <w:rFonts w:hint="eastAsia" w:ascii="宋体" w:eastAsia="宋体"/>
          <w:color w:val="000000" w:themeColor="text1"/>
          <w:position w:val="0"/>
          <w:sz w:val="28"/>
          <w:szCs w:val="28"/>
          <w:shd w:val="clear" w:color="000000" w:fill="FFFFFF"/>
          <w:lang w:val="en-US" w:eastAsia="zh-CN"/>
        </w:rPr>
        <w:t>8</w:t>
      </w:r>
      <w:r>
        <w:rPr>
          <w:rFonts w:hint="default" w:ascii="宋体" w:hAnsi="Times New Roman" w:eastAsia="Times New Roman"/>
          <w:color w:val="000000" w:themeColor="text1"/>
          <w:position w:val="0"/>
          <w:sz w:val="28"/>
          <w:szCs w:val="28"/>
          <w:shd w:val="clear" w:color="000000" w:fill="FFFFFF"/>
        </w:rPr>
        <w:t>00多人次，保证考务工作正常有序、服务规范到位无差错。</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5.3</w:t>
      </w:r>
      <w:r>
        <w:rPr>
          <w:rFonts w:hint="eastAsia" w:ascii="宋体" w:eastAsia="宋体"/>
          <w:color w:val="000000" w:themeColor="text1"/>
          <w:position w:val="0"/>
          <w:sz w:val="28"/>
          <w:szCs w:val="28"/>
          <w:shd w:val="clear" w:color="000000" w:fill="FFFFFF"/>
          <w:lang w:val="en-US" w:eastAsia="zh-CN"/>
        </w:rPr>
        <w:t>疫情</w:t>
      </w:r>
      <w:r>
        <w:rPr>
          <w:rFonts w:hint="default" w:ascii="宋体" w:hAnsi="Times New Roman" w:eastAsia="Times New Roman"/>
          <w:color w:val="000000" w:themeColor="text1"/>
          <w:position w:val="0"/>
          <w:sz w:val="28"/>
          <w:szCs w:val="28"/>
          <w:shd w:val="clear" w:color="000000" w:fill="FFFFFF"/>
        </w:rPr>
        <w:t>支援</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2020年2月初，新冠疫情来势汹汹，在此非常时期，一批批九三社员不惧危险，驰援湖北、武汉，他们奋不顾身、夜以继日战斗，用血肉之躯为人民筑起生命安全的防线。由于一线防护服、护目镜等医用物资匮乏，战斗在一线的社员同志生命健康受到威胁，九三学社成都市委机关支社主委李映龙同志心急如焚，当他得知九三设立的王选基金成立了为抗疫医护人员提供救助的专项基金时，立即转款10万元。他说，我不是医学出身，不能与社员们一起浴血奋战，有责任一定要表达对他们的敬意和支持！</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r>
        <w:rPr>
          <w:rFonts w:ascii="宋体" w:hAnsi="宋体" w:eastAsia="宋体" w:cs="宋体"/>
          <w:sz w:val="24"/>
          <w:szCs w:val="24"/>
        </w:rPr>
        <w:t> </w:t>
      </w:r>
      <w:r>
        <w:rPr>
          <w:rFonts w:hint="default" w:ascii="宋体" w:hAnsi="Times New Roman" w:eastAsia="Times New Roman"/>
          <w:color w:val="000000" w:themeColor="text1"/>
          <w:position w:val="0"/>
          <w:sz w:val="28"/>
          <w:szCs w:val="28"/>
          <w:shd w:val="clear" w:color="000000" w:fill="FFFFFF"/>
        </w:rPr>
        <w:t>李映龙同志除2020年2月3日向北京九三王选关怀基金银行转账汇款10万元驰援湖北防疫一线外，还于2020年1月31日带头向遂宁市卫健委转账汇款1.2万元（由成都遂宁商会统筹购买医用口罩等物资），2020年2月10日再次向蓬溪县慈善会转账捐款3万元，共捐赠现金人民币14.2万元。李映龙作为成都遂宁商会的执行会长，在他的带动下，成都遂宁商会很快收到捐款捐物共计300多万元，购买了大批医用物资，为抗疫一线提供了有力支持。</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r>
        <w:rPr>
          <w:rFonts w:hint="eastAsia" w:ascii="宋体" w:hAnsi="宋体" w:eastAsia="宋体" w:cs="宋体"/>
          <w:sz w:val="24"/>
          <w:szCs w:val="24"/>
          <w:lang w:val="en-US" w:eastAsia="zh-CN"/>
        </w:rPr>
        <w:t xml:space="preserve">  </w:t>
      </w:r>
      <w:r>
        <w:rPr>
          <w:rFonts w:ascii="宋体" w:hAnsi="宋体" w:eastAsia="宋体" w:cs="宋体"/>
          <w:sz w:val="24"/>
          <w:szCs w:val="24"/>
        </w:rPr>
        <w:drawing>
          <wp:inline distT="0" distB="0" distL="114300" distR="114300">
            <wp:extent cx="2915285" cy="1906270"/>
            <wp:effectExtent l="0" t="0" r="18415" b="17780"/>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12"/>
                    <a:stretch>
                      <a:fillRect/>
                    </a:stretch>
                  </pic:blipFill>
                  <pic:spPr>
                    <a:xfrm>
                      <a:off x="0" y="0"/>
                      <a:ext cx="2915285" cy="1906270"/>
                    </a:xfrm>
                    <a:prstGeom prst="rect">
                      <a:avLst/>
                    </a:prstGeom>
                    <a:noFill/>
                    <a:ln w="9525">
                      <a:noFill/>
                    </a:ln>
                  </pic:spPr>
                </pic:pic>
              </a:graphicData>
            </a:graphic>
          </wp:inline>
        </w:drawing>
      </w:r>
      <w:r>
        <w:rPr>
          <w:rFonts w:ascii="宋体" w:hAnsi="宋体" w:eastAsia="宋体" w:cs="宋体"/>
          <w:sz w:val="24"/>
          <w:szCs w:val="24"/>
        </w:rPr>
        <w:drawing>
          <wp:inline distT="0" distB="0" distL="114300" distR="114300">
            <wp:extent cx="2128520" cy="1713865"/>
            <wp:effectExtent l="0" t="0" r="5080" b="63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3"/>
                    <a:stretch>
                      <a:fillRect/>
                    </a:stretch>
                  </pic:blipFill>
                  <pic:spPr>
                    <a:xfrm>
                      <a:off x="0" y="0"/>
                      <a:ext cx="2128520" cy="1713865"/>
                    </a:xfrm>
                    <a:prstGeom prst="rect">
                      <a:avLst/>
                    </a:prstGeom>
                    <a:noFill/>
                    <a:ln w="9525">
                      <a:noFill/>
                    </a:ln>
                  </pic:spPr>
                </pic:pic>
              </a:graphicData>
            </a:graphic>
          </wp:inline>
        </w:drawing>
      </w:r>
    </w:p>
    <w:p>
      <w:pPr>
        <w:pStyle w:val="22"/>
        <w:numPr>
          <w:ilvl w:val="0"/>
          <w:numId w:val="0"/>
        </w:numPr>
        <w:shd w:val="clear" w:color="000000" w:fill="FFFFFF"/>
        <w:autoSpaceDE/>
        <w:autoSpaceDN/>
        <w:spacing w:before="280" w:beforeAutospacing="1" w:after="280" w:afterAutospacing="1" w:line="240" w:lineRule="auto"/>
        <w:ind w:right="0" w:firstLine="562"/>
        <w:jc w:val="both"/>
        <w:rPr>
          <w:rFonts w:hint="default" w:ascii="宋体" w:hAnsi="Times New Roman" w:eastAsia="Times New Roman"/>
          <w:b/>
          <w:color w:val="000000" w:themeColor="text1"/>
          <w:position w:val="0"/>
          <w:sz w:val="28"/>
          <w:szCs w:val="28"/>
        </w:rPr>
      </w:pPr>
      <w:r>
        <w:rPr>
          <w:rFonts w:hint="default" w:ascii="宋体" w:hAnsi="Times New Roman" w:eastAsia="Times New Roman"/>
          <w:b/>
          <w:color w:val="000000" w:themeColor="text1"/>
          <w:position w:val="0"/>
          <w:sz w:val="28"/>
          <w:szCs w:val="28"/>
          <w:shd w:val="clear" w:color="000000" w:fill="FFFFFF"/>
        </w:rPr>
        <w:t>6.举办者履责</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6.1经费</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w:t>
      </w: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学校未获得中央和地方财政投入的任何经费，学校生均投入资金</w:t>
      </w:r>
      <w:r>
        <w:rPr>
          <w:rFonts w:hint="eastAsia" w:ascii="宋体" w:eastAsia="宋体"/>
          <w:color w:val="000000" w:themeColor="text1"/>
          <w:position w:val="0"/>
          <w:sz w:val="28"/>
          <w:szCs w:val="28"/>
          <w:shd w:val="clear" w:color="000000" w:fill="FFFFFF"/>
          <w:lang w:val="en-US" w:eastAsia="zh-CN"/>
        </w:rPr>
        <w:t>1123</w:t>
      </w:r>
      <w:r>
        <w:rPr>
          <w:rFonts w:hint="default" w:ascii="宋体" w:hAnsi="Times New Roman" w:eastAsia="Times New Roman"/>
          <w:color w:val="000000" w:themeColor="text1"/>
          <w:position w:val="0"/>
          <w:sz w:val="28"/>
          <w:szCs w:val="28"/>
          <w:shd w:val="clear" w:color="000000" w:fill="FFFFFF"/>
        </w:rPr>
        <w:t>元，为保证人才培养目标，积极推动职业教育发展，充分保障了学校建设和发展的需要，为办学质量提供了坚实的基础。</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w:t>
      </w: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度，学校日常教学经费投入比例占总支出</w:t>
      </w:r>
      <w:r>
        <w:rPr>
          <w:rFonts w:hint="eastAsia" w:ascii="宋体" w:eastAsia="宋体"/>
          <w:color w:val="000000" w:themeColor="text1"/>
          <w:position w:val="0"/>
          <w:sz w:val="28"/>
          <w:szCs w:val="28"/>
          <w:shd w:val="clear" w:color="000000" w:fill="FFFFFF"/>
          <w:lang w:val="en-US" w:eastAsia="zh-CN"/>
        </w:rPr>
        <w:t>48</w:t>
      </w:r>
      <w:r>
        <w:rPr>
          <w:rFonts w:hint="default" w:ascii="宋体" w:hAnsi="Times New Roman" w:eastAsia="Times New Roman"/>
          <w:color w:val="000000" w:themeColor="text1"/>
          <w:position w:val="0"/>
          <w:sz w:val="28"/>
          <w:szCs w:val="28"/>
          <w:shd w:val="clear" w:color="000000" w:fill="FFFFFF"/>
        </w:rPr>
        <w:t>.</w:t>
      </w:r>
      <w:r>
        <w:rPr>
          <w:rFonts w:hint="eastAsia" w:ascii="宋体" w:eastAsia="宋体"/>
          <w:color w:val="000000" w:themeColor="text1"/>
          <w:position w:val="0"/>
          <w:sz w:val="28"/>
          <w:szCs w:val="28"/>
          <w:shd w:val="clear" w:color="000000" w:fill="FFFFFF"/>
          <w:lang w:val="en-US" w:eastAsia="zh-CN"/>
        </w:rPr>
        <w:t>6</w:t>
      </w:r>
      <w:r>
        <w:rPr>
          <w:rFonts w:hint="default" w:ascii="宋体" w:hAnsi="Times New Roman" w:eastAsia="Times New Roman"/>
          <w:color w:val="000000" w:themeColor="text1"/>
          <w:position w:val="0"/>
          <w:sz w:val="28"/>
          <w:szCs w:val="28"/>
          <w:shd w:val="clear" w:color="000000" w:fill="FFFFFF"/>
        </w:rPr>
        <w:t>%。其中日教学改革经费</w:t>
      </w:r>
      <w:r>
        <w:rPr>
          <w:rFonts w:hint="eastAsia" w:ascii="宋体" w:eastAsia="宋体"/>
          <w:color w:val="000000" w:themeColor="text1"/>
          <w:position w:val="0"/>
          <w:sz w:val="28"/>
          <w:szCs w:val="28"/>
          <w:shd w:val="clear" w:color="000000" w:fill="FFFFFF"/>
          <w:lang w:val="en-US" w:eastAsia="zh-CN"/>
        </w:rPr>
        <w:t>22</w:t>
      </w:r>
      <w:r>
        <w:rPr>
          <w:rFonts w:hint="default" w:ascii="宋体" w:hAnsi="Times New Roman" w:eastAsia="Times New Roman"/>
          <w:color w:val="000000" w:themeColor="text1"/>
          <w:position w:val="0"/>
          <w:sz w:val="28"/>
          <w:szCs w:val="28"/>
          <w:shd w:val="clear" w:color="000000" w:fill="FFFFFF"/>
        </w:rPr>
        <w:t>.</w:t>
      </w:r>
      <w:r>
        <w:rPr>
          <w:rFonts w:hint="eastAsia" w:ascii="宋体" w:eastAsia="宋体"/>
          <w:color w:val="000000" w:themeColor="text1"/>
          <w:position w:val="0"/>
          <w:sz w:val="28"/>
          <w:szCs w:val="28"/>
          <w:shd w:val="clear" w:color="000000" w:fill="FFFFFF"/>
          <w:lang w:val="en-US" w:eastAsia="zh-CN"/>
        </w:rPr>
        <w:t>1</w:t>
      </w:r>
      <w:r>
        <w:rPr>
          <w:rFonts w:hint="default" w:ascii="宋体" w:hAnsi="Times New Roman" w:eastAsia="Times New Roman"/>
          <w:color w:val="000000" w:themeColor="text1"/>
          <w:position w:val="0"/>
          <w:sz w:val="28"/>
          <w:szCs w:val="28"/>
          <w:shd w:val="clear" w:color="000000" w:fill="FFFFFF"/>
        </w:rPr>
        <w:t>万元，教科研究费</w:t>
      </w:r>
      <w:r>
        <w:rPr>
          <w:rFonts w:hint="eastAsia" w:ascii="宋体" w:eastAsia="宋体"/>
          <w:color w:val="000000" w:themeColor="text1"/>
          <w:position w:val="0"/>
          <w:sz w:val="28"/>
          <w:szCs w:val="28"/>
          <w:shd w:val="clear" w:color="000000" w:fill="FFFFFF"/>
          <w:lang w:val="en-US" w:eastAsia="zh-CN"/>
        </w:rPr>
        <w:t>15</w:t>
      </w:r>
      <w:r>
        <w:rPr>
          <w:rFonts w:hint="default" w:ascii="宋体" w:hAnsi="Times New Roman" w:eastAsia="Times New Roman"/>
          <w:color w:val="000000" w:themeColor="text1"/>
          <w:position w:val="0"/>
          <w:sz w:val="28"/>
          <w:szCs w:val="28"/>
          <w:shd w:val="clear" w:color="000000" w:fill="FFFFFF"/>
        </w:rPr>
        <w:t>.</w:t>
      </w:r>
      <w:r>
        <w:rPr>
          <w:rFonts w:hint="eastAsia" w:ascii="宋体" w:eastAsia="宋体"/>
          <w:color w:val="000000" w:themeColor="text1"/>
          <w:position w:val="0"/>
          <w:sz w:val="28"/>
          <w:szCs w:val="28"/>
          <w:shd w:val="clear" w:color="000000" w:fill="FFFFFF"/>
          <w:lang w:val="en-US" w:eastAsia="zh-CN"/>
        </w:rPr>
        <w:t>3</w:t>
      </w:r>
      <w:r>
        <w:rPr>
          <w:rFonts w:hint="default" w:ascii="宋体" w:hAnsi="Times New Roman" w:eastAsia="Times New Roman"/>
          <w:color w:val="000000" w:themeColor="text1"/>
          <w:position w:val="0"/>
          <w:sz w:val="28"/>
          <w:szCs w:val="28"/>
          <w:shd w:val="clear" w:color="000000" w:fill="FFFFFF"/>
        </w:rPr>
        <w:t>万元万元。</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6.2政策措施</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学校高度重视职业教育的发展，遵循职业教育规律，充分尊重中等职业技术学校办学自主权，切实开展中等职业学校专业设置优化调整调研，大力推动校外公共实训基地建设，为学校发展提供有力保障条件。</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w:t>
      </w:r>
      <w:r>
        <w:rPr>
          <w:rFonts w:hint="eastAsia" w:ascii="宋体" w:eastAsia="宋体"/>
          <w:color w:val="000000" w:themeColor="text1"/>
          <w:position w:val="0"/>
          <w:sz w:val="28"/>
          <w:szCs w:val="28"/>
          <w:shd w:val="clear" w:color="000000" w:fill="FFFFFF"/>
          <w:lang w:eastAsia="zh-CN"/>
        </w:rPr>
        <w:t>20</w:t>
      </w:r>
      <w:r>
        <w:rPr>
          <w:rFonts w:hint="eastAsia" w:ascii="宋体" w:eastAsia="宋体"/>
          <w:color w:val="000000" w:themeColor="text1"/>
          <w:position w:val="0"/>
          <w:sz w:val="28"/>
          <w:szCs w:val="28"/>
          <w:shd w:val="clear" w:color="000000" w:fill="FFFFFF"/>
          <w:lang w:val="en-US" w:eastAsia="zh-CN"/>
        </w:rPr>
        <w:t>20</w:t>
      </w:r>
      <w:r>
        <w:rPr>
          <w:rFonts w:hint="eastAsia" w:ascii="宋体" w:eastAsia="宋体"/>
          <w:color w:val="000000" w:themeColor="text1"/>
          <w:position w:val="0"/>
          <w:sz w:val="28"/>
          <w:szCs w:val="28"/>
          <w:shd w:val="clear" w:color="000000" w:fill="FFFFFF"/>
          <w:lang w:eastAsia="zh-CN"/>
        </w:rPr>
        <w:t>年</w:t>
      </w:r>
      <w:r>
        <w:rPr>
          <w:rFonts w:hint="default" w:ascii="宋体" w:hAnsi="Times New Roman" w:eastAsia="Times New Roman"/>
          <w:color w:val="000000" w:themeColor="text1"/>
          <w:position w:val="0"/>
          <w:sz w:val="28"/>
          <w:szCs w:val="28"/>
          <w:shd w:val="clear" w:color="000000" w:fill="FFFFFF"/>
        </w:rPr>
        <w:t>，学校积极落实教师招聘，按照学校内部需要要求，通过公开招聘</w:t>
      </w:r>
      <w:r>
        <w:rPr>
          <w:rFonts w:hint="eastAsia" w:ascii="宋体" w:eastAsia="宋体"/>
          <w:color w:val="000000" w:themeColor="text1"/>
          <w:position w:val="0"/>
          <w:sz w:val="28"/>
          <w:szCs w:val="28"/>
          <w:shd w:val="clear" w:color="000000" w:fill="FFFFFF"/>
          <w:lang w:val="en-US" w:eastAsia="zh-CN"/>
        </w:rPr>
        <w:t>11</w:t>
      </w:r>
      <w:r>
        <w:rPr>
          <w:rFonts w:hint="default" w:ascii="宋体" w:hAnsi="Times New Roman" w:eastAsia="Times New Roman"/>
          <w:color w:val="000000" w:themeColor="text1"/>
          <w:position w:val="0"/>
          <w:sz w:val="28"/>
          <w:szCs w:val="28"/>
          <w:shd w:val="clear" w:color="000000" w:fill="FFFFFF"/>
        </w:rPr>
        <w:t>人，有力地丰富了教师队伍。</w:t>
      </w:r>
    </w:p>
    <w:p>
      <w:pPr>
        <w:pStyle w:val="22"/>
        <w:numPr>
          <w:ilvl w:val="0"/>
          <w:numId w:val="0"/>
        </w:numPr>
        <w:shd w:val="clear" w:color="000000" w:fill="FFFFFF"/>
        <w:autoSpaceDE/>
        <w:autoSpaceDN/>
        <w:spacing w:before="280" w:beforeAutospacing="1" w:after="280" w:afterAutospacing="1" w:line="240" w:lineRule="auto"/>
        <w:ind w:right="0" w:firstLine="0"/>
        <w:jc w:val="both"/>
        <w:rPr>
          <w:rFonts w:hint="default" w:ascii="宋体" w:hAnsi="Times New Roman" w:eastAsia="Times New Roman"/>
          <w:color w:val="000000" w:themeColor="text1"/>
          <w:position w:val="0"/>
          <w:sz w:val="28"/>
          <w:szCs w:val="28"/>
        </w:rPr>
      </w:pPr>
      <w:r>
        <w:rPr>
          <w:rFonts w:hint="default" w:ascii="宋体" w:hAnsi="Times New Roman" w:eastAsia="Times New Roman"/>
          <w:color w:val="000000" w:themeColor="text1"/>
          <w:position w:val="0"/>
          <w:sz w:val="28"/>
          <w:szCs w:val="28"/>
          <w:shd w:val="clear" w:color="000000" w:fill="FFFFFF"/>
        </w:rPr>
        <w:t>　</w:t>
      </w:r>
      <w:r>
        <w:rPr>
          <w:rFonts w:hint="default" w:ascii="宋体" w:hAnsi="Times New Roman" w:eastAsia="Times New Roman"/>
          <w:b/>
          <w:color w:val="000000" w:themeColor="text1"/>
          <w:position w:val="0"/>
          <w:sz w:val="28"/>
          <w:szCs w:val="28"/>
          <w:shd w:val="clear" w:color="000000" w:fill="FFFFFF"/>
        </w:rPr>
        <w:t>　7.特色创新</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7.1专业特色鲜明</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7.1.1 创办特色专业</w:t>
      </w:r>
    </w:p>
    <w:p>
      <w:pPr>
        <w:pStyle w:val="22"/>
        <w:numPr>
          <w:ilvl w:val="0"/>
          <w:numId w:val="0"/>
        </w:numPr>
        <w:shd w:val="clear" w:color="000000" w:fill="FFFFFF"/>
        <w:autoSpaceDE/>
        <w:autoSpaceDN/>
        <w:spacing w:before="280" w:beforeAutospacing="1" w:after="280" w:afterAutospacing="1" w:line="240" w:lineRule="auto"/>
        <w:ind w:right="0" w:firstLine="560"/>
        <w:jc w:val="both"/>
        <w:rPr>
          <w:rFonts w:hint="default" w:ascii="宋体" w:hAnsi="Times New Roman" w:eastAsia="Times New Roman"/>
          <w:color w:val="000000" w:themeColor="text1"/>
          <w:position w:val="0"/>
          <w:sz w:val="28"/>
          <w:szCs w:val="28"/>
          <w:shd w:val="clear" w:color="000000" w:fill="FFFFFF"/>
        </w:rPr>
      </w:pPr>
      <w:r>
        <w:rPr>
          <w:rFonts w:hint="default" w:ascii="宋体" w:hAnsi="Times New Roman" w:eastAsia="Times New Roman"/>
          <w:color w:val="000000" w:themeColor="text1"/>
          <w:position w:val="0"/>
          <w:sz w:val="28"/>
          <w:szCs w:val="28"/>
          <w:shd w:val="clear" w:color="000000" w:fill="FFFFFF"/>
        </w:rPr>
        <w:t>根据学校办学传统，抓住我省大力发展学前教育时机，围绕成都经济社会发展主战略，重点建设学前教育、航空、高铁、会计、汽修等特色专业，形成了较大的办学规模，具备了突出的专业优势，学前教育专业列为市级重点建设专业。</w:t>
      </w:r>
    </w:p>
    <w:p>
      <w:pPr>
        <w:numPr>
          <w:ilvl w:val="0"/>
          <w:numId w:val="0"/>
        </w:numPr>
        <w:shd w:val="clear" w:color="000000" w:fill="FFFFFF"/>
        <w:autoSpaceDE/>
        <w:autoSpaceDN/>
        <w:spacing w:before="0" w:after="0" w:line="360" w:lineRule="atLeast"/>
        <w:ind w:right="0" w:firstLine="560"/>
        <w:jc w:val="left"/>
        <w:rPr>
          <w:rFonts w:hint="default" w:ascii="宋体" w:hAnsi="宋体" w:eastAsia="宋体"/>
          <w:color w:val="000000" w:themeColor="text1"/>
          <w:position w:val="0"/>
          <w:sz w:val="28"/>
          <w:szCs w:val="28"/>
          <w:shd w:val="clear" w:color="000000" w:fill="FFFFFF"/>
        </w:rPr>
      </w:pPr>
      <w:r>
        <w:rPr>
          <w:rFonts w:hint="default" w:ascii="宋体" w:hAnsi="宋体" w:eastAsia="宋体"/>
          <w:color w:val="000000" w:themeColor="text1"/>
          <w:position w:val="0"/>
          <w:sz w:val="28"/>
          <w:szCs w:val="28"/>
          <w:shd w:val="clear" w:color="000000" w:fill="FFFFFF"/>
        </w:rPr>
        <w:t>7.1.2培养模式创新</w:t>
      </w:r>
    </w:p>
    <w:p>
      <w:pPr>
        <w:numPr>
          <w:ilvl w:val="0"/>
          <w:numId w:val="0"/>
        </w:numPr>
        <w:shd w:val="clear" w:color="000000" w:fill="FFFFFF"/>
        <w:autoSpaceDE/>
        <w:autoSpaceDN/>
        <w:spacing w:before="0" w:after="0" w:line="360" w:lineRule="atLeast"/>
        <w:ind w:right="0" w:firstLine="560"/>
        <w:jc w:val="left"/>
        <w:rPr>
          <w:rFonts w:hint="default" w:ascii="宋体" w:hAnsi="宋体" w:eastAsia="宋体"/>
          <w:color w:val="000000" w:themeColor="text1"/>
          <w:position w:val="0"/>
          <w:sz w:val="28"/>
          <w:szCs w:val="28"/>
          <w:shd w:val="clear" w:color="000000" w:fill="FFFFFF"/>
        </w:rPr>
      </w:pPr>
      <w:r>
        <w:rPr>
          <w:rFonts w:hint="default" w:ascii="宋体" w:hAnsi="宋体" w:eastAsia="宋体"/>
          <w:color w:val="000000" w:themeColor="text1"/>
          <w:position w:val="0"/>
          <w:sz w:val="28"/>
          <w:szCs w:val="28"/>
          <w:shd w:val="clear" w:color="000000" w:fill="FFFFFF"/>
        </w:rPr>
        <w:t>我校各特色专业均有培养方案。培养方案能够紧扣改革创新人才培养模式，在校企合作、工学结合等方面有创新、有特色。任务驱动、项目导向等理实一体化教学模式在教学过程中得到充分运用；教学过程实践性、开放性和职业性强，60%课程在教学过程中运用现代化教学手段；教学环境有机融合学校文化与企业文化、通过实景和虚拟等多种手段充分体现企业真实情境，有效营造生产环境。骨干专业引进能工巧匠来校执教，因地制宜推行现代教育教学模式，教产合一。</w:t>
      </w:r>
    </w:p>
    <w:p>
      <w:pPr>
        <w:numPr>
          <w:ilvl w:val="0"/>
          <w:numId w:val="0"/>
        </w:numPr>
        <w:shd w:val="clear" w:color="000000" w:fill="FFFFFF"/>
        <w:autoSpaceDE/>
        <w:autoSpaceDN/>
        <w:spacing w:before="0" w:after="0" w:line="360" w:lineRule="atLeast"/>
        <w:ind w:right="0" w:firstLine="560"/>
        <w:jc w:val="left"/>
        <w:rPr>
          <w:rFonts w:hint="default" w:ascii="宋体" w:hAnsi="宋体" w:eastAsia="宋体"/>
          <w:color w:val="000000" w:themeColor="text1"/>
          <w:position w:val="0"/>
          <w:sz w:val="28"/>
          <w:szCs w:val="28"/>
          <w:shd w:val="clear" w:color="000000" w:fill="FFFFFF"/>
        </w:rPr>
      </w:pPr>
      <w:r>
        <w:rPr>
          <w:rFonts w:hint="default" w:ascii="宋体" w:hAnsi="宋体" w:eastAsia="宋体"/>
          <w:color w:val="000000" w:themeColor="text1"/>
          <w:position w:val="0"/>
          <w:sz w:val="28"/>
          <w:szCs w:val="28"/>
          <w:shd w:val="clear" w:color="000000" w:fill="FFFFFF"/>
        </w:rPr>
        <w:t>7.2育人特色鲜明</w:t>
      </w:r>
    </w:p>
    <w:p>
      <w:pPr>
        <w:numPr>
          <w:ilvl w:val="0"/>
          <w:numId w:val="0"/>
        </w:numPr>
        <w:shd w:val="clear" w:color="000000" w:fill="FFFFFF"/>
        <w:autoSpaceDE/>
        <w:autoSpaceDN/>
        <w:spacing w:before="0" w:after="0" w:line="360" w:lineRule="atLeast"/>
        <w:ind w:right="0" w:firstLine="560"/>
        <w:jc w:val="left"/>
        <w:rPr>
          <w:rFonts w:hint="default" w:ascii="宋体" w:hAnsi="宋体" w:eastAsia="宋体"/>
          <w:color w:val="000000" w:themeColor="text1"/>
          <w:position w:val="0"/>
          <w:sz w:val="28"/>
          <w:szCs w:val="28"/>
          <w:shd w:val="clear" w:color="000000" w:fill="FFFFFF"/>
        </w:rPr>
      </w:pPr>
      <w:r>
        <w:rPr>
          <w:rFonts w:hint="default" w:ascii="宋体" w:hAnsi="宋体" w:eastAsia="宋体"/>
          <w:color w:val="000000" w:themeColor="text1"/>
          <w:position w:val="0"/>
          <w:sz w:val="28"/>
          <w:szCs w:val="28"/>
          <w:shd w:val="clear" w:color="000000" w:fill="FFFFFF"/>
        </w:rPr>
        <w:t>7.2.1德育教育</w:t>
      </w:r>
    </w:p>
    <w:p>
      <w:pPr>
        <w:numPr>
          <w:ilvl w:val="0"/>
          <w:numId w:val="0"/>
        </w:numPr>
        <w:shd w:val="clear" w:color="000000" w:fill="FFFFFF"/>
        <w:autoSpaceDE/>
        <w:autoSpaceDN/>
        <w:spacing w:before="0" w:after="0" w:line="360" w:lineRule="atLeast"/>
        <w:ind w:right="0" w:firstLine="643"/>
        <w:jc w:val="left"/>
        <w:rPr>
          <w:rFonts w:hint="default" w:ascii="宋体" w:hAnsi="宋体" w:eastAsia="宋体"/>
          <w:color w:val="000000" w:themeColor="text1"/>
          <w:position w:val="0"/>
          <w:sz w:val="28"/>
          <w:szCs w:val="28"/>
          <w:shd w:val="clear" w:color="000000" w:fill="FFFFFF"/>
        </w:rPr>
      </w:pPr>
      <w:r>
        <w:rPr>
          <w:rFonts w:hint="default" w:ascii="宋体" w:hAnsi="宋体" w:eastAsia="宋体"/>
          <w:color w:val="000000" w:themeColor="text1"/>
          <w:position w:val="0"/>
          <w:sz w:val="28"/>
          <w:szCs w:val="28"/>
          <w:shd w:val="clear" w:color="000000" w:fill="FFFFFF"/>
        </w:rPr>
        <w:t>学校德育工作整体规划明确，学校、部门、班级三级德育教育层次完整，责任明确，形了党、政、工、团、职能部门齐抓共管的德育网络，建有完整的德育工作体系，各项工作制度健全，德育教育工作管道畅通，形成良好校风，效果好。德育工作方案设计完整，活动丰富，措施得当，重视对学生的心理健康教育，设立心理健康工作机构。校风、学风、校纪好，学生模范遵守社会公德，积极参加社会公益活动，好人好事和先进</w:t>
      </w:r>
      <w:bookmarkStart w:id="0" w:name="baidusnap2"/>
      <w:bookmarkEnd w:id="0"/>
      <w:r>
        <w:rPr>
          <w:rFonts w:hint="default" w:ascii="宋体" w:hAnsi="宋体" w:eastAsia="宋体"/>
          <w:color w:val="000000" w:themeColor="text1"/>
          <w:position w:val="0"/>
          <w:sz w:val="28"/>
          <w:szCs w:val="28"/>
          <w:shd w:val="clear" w:color="000000" w:fill="FFFFFF"/>
        </w:rPr>
        <w:t>事迹层出不穷。按照《教育部关于中等职业学校德育课设置与教学安排的意见》开设德育课，充分运用现代化教学手段，教学方法先进。不断改进德育课教学方法，将道德教育渗透到教学、实习和社会服务各个环节，教学效果好。</w:t>
      </w:r>
    </w:p>
    <w:p>
      <w:pPr>
        <w:numPr>
          <w:ilvl w:val="0"/>
          <w:numId w:val="0"/>
        </w:numPr>
        <w:shd w:val="clear" w:color="000000" w:fill="FFFFFF"/>
        <w:autoSpaceDE/>
        <w:autoSpaceDN/>
        <w:spacing w:before="0" w:after="0" w:line="360" w:lineRule="atLeast"/>
        <w:ind w:right="0" w:firstLine="640"/>
        <w:jc w:val="left"/>
        <w:rPr>
          <w:rFonts w:hint="default" w:ascii="宋体" w:hAnsi="宋体" w:eastAsia="宋体"/>
          <w:color w:val="000000" w:themeColor="text1"/>
          <w:position w:val="0"/>
          <w:sz w:val="28"/>
          <w:szCs w:val="28"/>
          <w:shd w:val="clear" w:color="000000" w:fill="FFFFFF"/>
        </w:rPr>
      </w:pPr>
      <w:r>
        <w:rPr>
          <w:rFonts w:hint="default" w:ascii="宋体" w:hAnsi="宋体" w:eastAsia="宋体"/>
          <w:color w:val="000000" w:themeColor="text1"/>
          <w:position w:val="0"/>
          <w:sz w:val="28"/>
          <w:szCs w:val="28"/>
          <w:shd w:val="clear" w:color="000000" w:fill="FFFFFF"/>
        </w:rPr>
        <w:t>7.2.2校园文化</w:t>
      </w:r>
    </w:p>
    <w:p>
      <w:pPr>
        <w:numPr>
          <w:ilvl w:val="0"/>
          <w:numId w:val="0"/>
        </w:numPr>
        <w:shd w:val="clear" w:color="000000" w:fill="FFFFFF"/>
        <w:autoSpaceDE/>
        <w:autoSpaceDN/>
        <w:spacing w:before="0" w:after="0" w:line="360" w:lineRule="atLeast"/>
        <w:ind w:right="0" w:firstLine="643"/>
        <w:jc w:val="left"/>
        <w:rPr>
          <w:rFonts w:hint="default" w:ascii="宋体" w:hAnsi="宋体" w:eastAsia="宋体"/>
          <w:color w:val="000000" w:themeColor="text1"/>
          <w:position w:val="0"/>
          <w:sz w:val="28"/>
          <w:szCs w:val="28"/>
          <w:shd w:val="clear" w:color="000000" w:fill="FFFFFF"/>
        </w:rPr>
      </w:pPr>
      <w:r>
        <w:rPr>
          <w:rFonts w:hint="default" w:ascii="宋体" w:hAnsi="宋体" w:eastAsia="宋体"/>
          <w:color w:val="000000" w:themeColor="text1"/>
          <w:position w:val="0"/>
          <w:sz w:val="28"/>
          <w:szCs w:val="28"/>
          <w:shd w:val="clear" w:color="000000" w:fill="FFFFFF"/>
        </w:rPr>
        <w:t>校园文化建设规划及实施: 本着“提升品位、营造氛围、促进成长”的目标，结合本校特点和办学历史，加强校园文化建设，制定校园文化建设规划和实施方案，建成了独具魅力的校园文化。一是营造优雅的书香氛围。学校充分挖掘校园内外的各种教育资源，在墙面上、展板上、教室里处处写着校训校歌、发展理念、励志名言、优秀习作等，时时激励着每一位师生，丰富了校园文化，营造出良好的育人氛围。二是营造优美的校园环境。实施校园规划、美化工程，做好绿化和园林建设工作，校园内鲜花不断、美如花园，为给师生营造了舒适的工作、学习环境。三是通过标语、宣传栏大力宣传职业教育办学理念，营造浓厚的职教氛围。四是大力开展艺术、体育活动，每年举办校园文化艺术活动节、田径运动会、春季篮球赛和各种技能竞赛活动，丰富了师生文体生活，发展了学生艺体特长。</w:t>
      </w:r>
    </w:p>
    <w:p>
      <w:pPr>
        <w:numPr>
          <w:ilvl w:val="0"/>
          <w:numId w:val="0"/>
        </w:numPr>
        <w:shd w:val="clear" w:color="000000" w:fill="FFFFFF"/>
        <w:autoSpaceDE/>
        <w:autoSpaceDN/>
        <w:spacing w:before="0" w:after="0" w:line="360" w:lineRule="atLeast"/>
        <w:ind w:right="0" w:firstLine="643"/>
        <w:jc w:val="left"/>
        <w:rPr>
          <w:rFonts w:hint="default" w:ascii="宋体" w:hAnsi="宋体" w:eastAsia="宋体"/>
          <w:color w:val="000000" w:themeColor="text1"/>
          <w:position w:val="0"/>
          <w:sz w:val="28"/>
          <w:szCs w:val="28"/>
          <w:shd w:val="clear" w:color="000000" w:fill="FFFFFF"/>
        </w:rPr>
      </w:pPr>
      <w:r>
        <w:rPr>
          <w:rFonts w:hint="default" w:ascii="宋体" w:hAnsi="宋体" w:eastAsia="宋体"/>
          <w:color w:val="000000" w:themeColor="text1"/>
          <w:position w:val="0"/>
          <w:sz w:val="28"/>
          <w:szCs w:val="28"/>
          <w:shd w:val="clear" w:color="000000" w:fill="FFFFFF"/>
        </w:rPr>
        <w:t>学校以对广大师生员工的生命财产安全高度负责的态度，牢固树立“安全第一，责任重于泰山”的理念，强化学校安全管理，积极建设“平安、文明、和谐”的校园环境，着力抓好“平安校园”创建工作。形成了校长负总责、教职工全员参与、教育教学活动全过程和学校全方位监控的管理格局；建立健全各项安全管理制度、责任追究制度和事故预警方案；定期开展法制、安全、卫生教育，校园主路及各主要建筑设立安全警示标语（标牌），每学期举办2次安全演练活动，每周开展安全巡查活动；配备校园监控系统和防火设施。学校近3年无重大财产及人身安全事故，学生违法犯罪率为零。</w:t>
      </w:r>
    </w:p>
    <w:p>
      <w:pPr>
        <w:numPr>
          <w:ilvl w:val="0"/>
          <w:numId w:val="0"/>
        </w:numPr>
        <w:shd w:val="clear" w:color="000000" w:fill="FFFFFF"/>
        <w:autoSpaceDE/>
        <w:autoSpaceDN/>
        <w:spacing w:before="0" w:after="0" w:line="360" w:lineRule="atLeast"/>
        <w:ind w:right="0" w:firstLine="640"/>
        <w:jc w:val="left"/>
        <w:rPr>
          <w:rFonts w:hint="default" w:ascii="宋体" w:hAnsi="宋体" w:eastAsia="宋体"/>
          <w:color w:val="000000" w:themeColor="text1"/>
          <w:position w:val="0"/>
          <w:sz w:val="28"/>
          <w:szCs w:val="28"/>
          <w:shd w:val="clear" w:color="000000" w:fill="FFFFFF"/>
        </w:rPr>
      </w:pPr>
      <w:r>
        <w:rPr>
          <w:rFonts w:hint="default" w:ascii="宋体" w:hAnsi="宋体" w:eastAsia="宋体"/>
          <w:color w:val="000000" w:themeColor="text1"/>
          <w:position w:val="0"/>
          <w:sz w:val="28"/>
          <w:szCs w:val="28"/>
          <w:shd w:val="clear" w:color="000000" w:fill="FFFFFF"/>
        </w:rPr>
        <w:t>7.2.3管理育人</w:t>
      </w:r>
    </w:p>
    <w:p>
      <w:pPr>
        <w:numPr>
          <w:ilvl w:val="0"/>
          <w:numId w:val="0"/>
        </w:numPr>
        <w:shd w:val="clear" w:color="000000" w:fill="FFFFFF"/>
        <w:autoSpaceDE/>
        <w:autoSpaceDN/>
        <w:spacing w:before="0" w:after="0" w:line="360" w:lineRule="atLeast"/>
        <w:ind w:right="0" w:firstLine="643"/>
        <w:jc w:val="left"/>
        <w:rPr>
          <w:rFonts w:hint="default" w:ascii="宋体" w:hAnsi="宋体" w:eastAsia="宋体"/>
          <w:color w:val="000000" w:themeColor="text1"/>
          <w:position w:val="0"/>
          <w:sz w:val="28"/>
          <w:szCs w:val="28"/>
          <w:shd w:val="clear" w:color="000000" w:fill="FFFFFF"/>
        </w:rPr>
      </w:pPr>
      <w:r>
        <w:rPr>
          <w:rFonts w:hint="default" w:ascii="宋体" w:hAnsi="宋体" w:eastAsia="宋体"/>
          <w:color w:val="000000" w:themeColor="text1"/>
          <w:position w:val="0"/>
          <w:sz w:val="28"/>
          <w:szCs w:val="28"/>
          <w:shd w:val="clear" w:color="000000" w:fill="FFFFFF"/>
        </w:rPr>
        <w:t>我校的办学理念较为先进，追求创新型发展，力求跟上新形势下的教育前进脚步，有民主的治校方略，特色管理风格鲜明，成效显著。切实落实校长负责制，并充分发动广大教职工积极参与民主管理，成效显著。由于办学特色鲜明、成绩突出，我校在全省职教界知名度高、认可度高，发挥了很好的示范作用。</w:t>
      </w:r>
    </w:p>
    <w:p>
      <w:pPr>
        <w:numPr>
          <w:ilvl w:val="0"/>
          <w:numId w:val="0"/>
        </w:numPr>
        <w:shd w:val="clear" w:color="000000" w:fill="FFFFFF"/>
        <w:autoSpaceDE/>
        <w:autoSpaceDN/>
        <w:spacing w:before="0" w:after="0" w:line="360" w:lineRule="atLeast"/>
        <w:ind w:right="0" w:firstLine="643"/>
        <w:jc w:val="left"/>
        <w:rPr>
          <w:rFonts w:hint="default" w:ascii="宋体" w:hAnsi="宋体" w:eastAsia="宋体"/>
          <w:color w:val="000000" w:themeColor="text1"/>
          <w:position w:val="0"/>
          <w:sz w:val="28"/>
          <w:szCs w:val="28"/>
          <w:shd w:val="clear" w:color="000000" w:fill="FFFFFF"/>
        </w:rPr>
      </w:pPr>
      <w:r>
        <w:rPr>
          <w:rFonts w:hint="default" w:ascii="宋体" w:hAnsi="宋体" w:eastAsia="宋体"/>
          <w:color w:val="000000" w:themeColor="text1"/>
          <w:position w:val="0"/>
          <w:sz w:val="28"/>
          <w:szCs w:val="28"/>
          <w:shd w:val="clear" w:color="000000" w:fill="FFFFFF"/>
        </w:rPr>
        <w:t xml:space="preserve">学校各项管理目标明确，内设机构健全，各职能部门能够很好地履行自己的职责，学校各项规章制度完善，学校的教学工作，资产管理工作，学生管理，治安管理等工作靠制度进行管理，运行合理，每年度都要进行一次严格的年度考核。 </w:t>
      </w:r>
    </w:p>
    <w:p>
      <w:pPr>
        <w:numPr>
          <w:ilvl w:val="0"/>
          <w:numId w:val="0"/>
        </w:numPr>
        <w:shd w:val="clear" w:color="000000" w:fill="FFFFFF"/>
        <w:autoSpaceDE/>
        <w:autoSpaceDN/>
        <w:spacing w:before="0" w:after="0" w:line="360" w:lineRule="atLeast"/>
        <w:ind w:right="0" w:firstLine="562"/>
        <w:jc w:val="left"/>
        <w:rPr>
          <w:rFonts w:hint="default" w:ascii="宋体" w:hAnsi="宋体" w:eastAsia="宋体"/>
          <w:b/>
          <w:color w:val="000000" w:themeColor="text1"/>
          <w:position w:val="0"/>
          <w:sz w:val="28"/>
          <w:szCs w:val="28"/>
          <w:shd w:val="clear" w:color="000000" w:fill="FFFFFF"/>
        </w:rPr>
      </w:pPr>
      <w:r>
        <w:rPr>
          <w:rFonts w:hint="default" w:ascii="宋体" w:hAnsi="宋体" w:eastAsia="宋体"/>
          <w:b/>
          <w:color w:val="000000" w:themeColor="text1"/>
          <w:position w:val="0"/>
          <w:sz w:val="28"/>
          <w:szCs w:val="28"/>
          <w:shd w:val="clear" w:color="000000" w:fill="FFFFFF"/>
        </w:rPr>
        <w:t>8、主要问题和改进措施</w:t>
      </w:r>
    </w:p>
    <w:p>
      <w:pPr>
        <w:numPr>
          <w:ilvl w:val="0"/>
          <w:numId w:val="0"/>
        </w:numPr>
        <w:shd w:val="clear" w:color="000000" w:fill="FFFFFF"/>
        <w:autoSpaceDE/>
        <w:autoSpaceDN/>
        <w:spacing w:before="0" w:after="0" w:line="360" w:lineRule="atLeast"/>
        <w:ind w:left="559" w:leftChars="266" w:right="0" w:firstLine="182" w:firstLineChars="65"/>
        <w:jc w:val="left"/>
        <w:rPr>
          <w:rFonts w:hint="eastAsia" w:ascii="宋体" w:hAnsi="宋体" w:eastAsia="宋体"/>
          <w:color w:val="000000" w:themeColor="text1"/>
          <w:position w:val="0"/>
          <w:sz w:val="28"/>
          <w:szCs w:val="28"/>
          <w:shd w:val="clear" w:color="000000" w:fill="FFFFFF"/>
        </w:rPr>
      </w:pPr>
      <w:r>
        <w:rPr>
          <w:rFonts w:hint="default" w:ascii="宋体" w:hAnsi="宋体" w:eastAsia="宋体"/>
          <w:color w:val="000000" w:themeColor="text1"/>
          <w:position w:val="0"/>
          <w:sz w:val="28"/>
          <w:szCs w:val="28"/>
          <w:shd w:val="clear" w:color="000000" w:fill="FFFFFF"/>
        </w:rPr>
        <w:t>8.1主要问题</w:t>
      </w:r>
      <w:r>
        <w:rPr>
          <w:rFonts w:hint="eastAsia" w:ascii="宋体" w:hAnsi="宋体" w:eastAsia="宋体"/>
          <w:color w:val="000000" w:themeColor="text1"/>
          <w:position w:val="0"/>
          <w:sz w:val="28"/>
          <w:szCs w:val="28"/>
          <w:shd w:val="clear" w:color="000000" w:fill="FFFFFF"/>
        </w:rPr>
        <w:t>主要表现为：</w:t>
      </w:r>
    </w:p>
    <w:p>
      <w:pPr>
        <w:numPr>
          <w:ilvl w:val="0"/>
          <w:numId w:val="0"/>
        </w:numPr>
        <w:shd w:val="clear" w:color="000000" w:fill="FFFFFF"/>
        <w:autoSpaceDE/>
        <w:autoSpaceDN/>
        <w:spacing w:before="0" w:after="0" w:line="360" w:lineRule="atLeast"/>
        <w:ind w:right="0" w:firstLine="560" w:firstLineChars="200"/>
        <w:jc w:val="left"/>
        <w:rPr>
          <w:rFonts w:hint="default" w:ascii="宋体" w:hAnsi="宋体" w:eastAsia="宋体"/>
          <w:color w:val="000000" w:themeColor="text1"/>
          <w:position w:val="0"/>
          <w:sz w:val="28"/>
          <w:szCs w:val="28"/>
          <w:shd w:val="clear" w:color="000000" w:fill="FFFFFF"/>
          <w:lang w:val="en-US" w:eastAsia="zh-CN"/>
        </w:rPr>
      </w:pPr>
      <w:r>
        <w:rPr>
          <w:rFonts w:hint="eastAsia" w:ascii="宋体" w:hAnsi="宋体" w:eastAsia="宋体"/>
          <w:color w:val="000000" w:themeColor="text1"/>
          <w:position w:val="0"/>
          <w:sz w:val="28"/>
          <w:szCs w:val="28"/>
          <w:shd w:val="clear" w:color="000000" w:fill="FFFFFF"/>
        </w:rPr>
        <w:t>一是</w:t>
      </w:r>
      <w:r>
        <w:rPr>
          <w:rFonts w:hint="eastAsia" w:ascii="宋体" w:hAnsi="宋体"/>
          <w:color w:val="000000" w:themeColor="text1"/>
          <w:position w:val="0"/>
          <w:sz w:val="28"/>
          <w:szCs w:val="28"/>
          <w:shd w:val="clear" w:color="000000" w:fill="FFFFFF"/>
          <w:lang w:val="en-US" w:eastAsia="zh-CN"/>
        </w:rPr>
        <w:t>学校校舍建设较久，加之建设之初缺乏科学的设计，一些条件亟需改进，这需要大量的办学经费。</w:t>
      </w:r>
    </w:p>
    <w:p>
      <w:pPr>
        <w:numPr>
          <w:ilvl w:val="0"/>
          <w:numId w:val="0"/>
        </w:numPr>
        <w:shd w:val="clear" w:color="000000" w:fill="FFFFFF"/>
        <w:autoSpaceDE/>
        <w:autoSpaceDN/>
        <w:spacing w:before="0" w:after="0" w:line="360" w:lineRule="atLeast"/>
        <w:ind w:right="0" w:firstLine="560" w:firstLineChars="200"/>
        <w:jc w:val="left"/>
        <w:rPr>
          <w:rFonts w:hint="default" w:ascii="宋体" w:hAnsi="宋体" w:eastAsia="宋体"/>
          <w:color w:val="000000" w:themeColor="text1"/>
          <w:position w:val="0"/>
          <w:sz w:val="28"/>
          <w:szCs w:val="28"/>
          <w:shd w:val="clear" w:color="000000" w:fill="FFFFFF"/>
        </w:rPr>
      </w:pPr>
      <w:r>
        <w:rPr>
          <w:rFonts w:hint="eastAsia" w:ascii="宋体" w:hAnsi="宋体"/>
          <w:color w:val="000000" w:themeColor="text1"/>
          <w:position w:val="0"/>
          <w:sz w:val="28"/>
          <w:szCs w:val="28"/>
          <w:shd w:val="clear" w:color="000000" w:fill="FFFFFF"/>
          <w:lang w:eastAsia="zh-CN"/>
        </w:rPr>
        <w:t>二是</w:t>
      </w:r>
      <w:r>
        <w:rPr>
          <w:rFonts w:hint="eastAsia" w:ascii="宋体" w:hAnsi="宋体"/>
          <w:color w:val="000000" w:themeColor="text1"/>
          <w:position w:val="0"/>
          <w:sz w:val="28"/>
          <w:szCs w:val="28"/>
          <w:shd w:val="clear" w:color="000000" w:fill="FFFFFF"/>
          <w:lang w:val="en-US" w:eastAsia="zh-CN"/>
        </w:rPr>
        <w:t>学校</w:t>
      </w:r>
      <w:r>
        <w:rPr>
          <w:rFonts w:hint="eastAsia" w:ascii="宋体" w:hAnsi="宋体" w:eastAsia="宋体"/>
          <w:color w:val="000000" w:themeColor="text1"/>
          <w:position w:val="0"/>
          <w:sz w:val="28"/>
          <w:szCs w:val="28"/>
          <w:shd w:val="clear" w:color="000000" w:fill="FFFFFF"/>
        </w:rPr>
        <w:t>教师的职业教育理念还没有真正确立，运用职业教育理念推进改革创新的自觉性需要进一步提高</w:t>
      </w:r>
      <w:r>
        <w:rPr>
          <w:rFonts w:hint="eastAsia" w:ascii="宋体" w:hAnsi="宋体"/>
          <w:color w:val="000000" w:themeColor="text1"/>
          <w:position w:val="0"/>
          <w:sz w:val="28"/>
          <w:szCs w:val="28"/>
          <w:shd w:val="clear" w:color="000000" w:fill="FFFFFF"/>
          <w:lang w:eastAsia="zh-CN"/>
        </w:rPr>
        <w:t>。</w:t>
      </w:r>
      <w:r>
        <w:rPr>
          <w:rFonts w:hint="eastAsia" w:ascii="宋体" w:hAnsi="宋体" w:eastAsia="宋体"/>
          <w:color w:val="000000" w:themeColor="text1"/>
          <w:position w:val="0"/>
          <w:sz w:val="28"/>
          <w:szCs w:val="28"/>
          <w:shd w:val="clear" w:color="000000" w:fill="FFFFFF"/>
        </w:rPr>
        <w:br w:type="textWrapping"/>
      </w:r>
      <w:r>
        <w:rPr>
          <w:rFonts w:hint="eastAsia" w:ascii="宋体" w:hAnsi="宋体"/>
          <w:color w:val="000000" w:themeColor="text1"/>
          <w:position w:val="0"/>
          <w:sz w:val="28"/>
          <w:szCs w:val="28"/>
          <w:shd w:val="clear" w:color="000000" w:fill="FFFFFF"/>
          <w:lang w:val="en-US" w:eastAsia="zh-CN"/>
        </w:rPr>
        <w:t xml:space="preserve">    </w:t>
      </w:r>
      <w:r>
        <w:rPr>
          <w:rFonts w:hint="default" w:ascii="宋体" w:hAnsi="宋体" w:eastAsia="宋体"/>
          <w:color w:val="000000" w:themeColor="text1"/>
          <w:position w:val="0"/>
          <w:sz w:val="28"/>
          <w:szCs w:val="28"/>
          <w:shd w:val="clear" w:color="000000" w:fill="FFFFFF"/>
        </w:rPr>
        <w:t>8.</w:t>
      </w:r>
      <w:r>
        <w:rPr>
          <w:rFonts w:hint="eastAsia" w:ascii="宋体" w:hAnsi="宋体"/>
          <w:color w:val="000000" w:themeColor="text1"/>
          <w:position w:val="0"/>
          <w:sz w:val="28"/>
          <w:szCs w:val="28"/>
          <w:shd w:val="clear" w:color="000000" w:fill="FFFFFF"/>
          <w:lang w:val="en-US" w:eastAsia="zh-CN"/>
        </w:rPr>
        <w:t>2</w:t>
      </w:r>
      <w:r>
        <w:rPr>
          <w:rFonts w:hint="eastAsia" w:ascii="宋体" w:hAnsi="宋体" w:eastAsia="宋体"/>
          <w:color w:val="000000" w:themeColor="text1"/>
          <w:position w:val="0"/>
          <w:sz w:val="28"/>
          <w:szCs w:val="28"/>
          <w:shd w:val="clear" w:color="000000" w:fill="FFFFFF"/>
        </w:rPr>
        <w:t>.改进措施如下：</w:t>
      </w:r>
      <w:r>
        <w:rPr>
          <w:rFonts w:hint="eastAsia" w:ascii="宋体" w:hAnsi="宋体" w:eastAsia="宋体"/>
          <w:color w:val="000000" w:themeColor="text1"/>
          <w:position w:val="0"/>
          <w:sz w:val="28"/>
          <w:szCs w:val="28"/>
          <w:shd w:val="clear" w:color="000000" w:fill="FFFFFF"/>
        </w:rPr>
        <w:br w:type="textWrapping"/>
      </w:r>
      <w:r>
        <w:rPr>
          <w:rFonts w:hint="eastAsia" w:ascii="宋体" w:hAnsi="宋体"/>
          <w:color w:val="000000" w:themeColor="text1"/>
          <w:position w:val="0"/>
          <w:sz w:val="28"/>
          <w:szCs w:val="28"/>
          <w:shd w:val="clear" w:color="000000" w:fill="FFFFFF"/>
          <w:lang w:val="en-US" w:eastAsia="zh-CN"/>
        </w:rPr>
        <w:t xml:space="preserve">    </w:t>
      </w:r>
      <w:r>
        <w:rPr>
          <w:rFonts w:hint="eastAsia" w:ascii="宋体" w:hAnsi="宋体" w:eastAsia="宋体"/>
          <w:color w:val="000000" w:themeColor="text1"/>
          <w:position w:val="0"/>
          <w:sz w:val="28"/>
          <w:szCs w:val="28"/>
          <w:shd w:val="clear" w:color="000000" w:fill="FFFFFF"/>
        </w:rPr>
        <w:t>一要抓住“十</w:t>
      </w:r>
      <w:r>
        <w:rPr>
          <w:rFonts w:hint="eastAsia" w:ascii="宋体" w:hAnsi="宋体"/>
          <w:color w:val="000000" w:themeColor="text1"/>
          <w:position w:val="0"/>
          <w:sz w:val="28"/>
          <w:szCs w:val="28"/>
          <w:shd w:val="clear" w:color="000000" w:fill="FFFFFF"/>
          <w:lang w:val="en-US" w:eastAsia="zh-CN"/>
        </w:rPr>
        <w:t>四</w:t>
      </w:r>
      <w:r>
        <w:rPr>
          <w:rFonts w:hint="eastAsia" w:ascii="宋体" w:hAnsi="宋体" w:eastAsia="宋体"/>
          <w:color w:val="000000" w:themeColor="text1"/>
          <w:position w:val="0"/>
          <w:sz w:val="28"/>
          <w:szCs w:val="28"/>
          <w:shd w:val="clear" w:color="000000" w:fill="FFFFFF"/>
        </w:rPr>
        <w:t>五”新的发展机遇期，遵照国家和省有关文件的指示精神，进一步增强办学综合实力和管理水平，全面提升人才培养质量和社会服务能力，大力推进学校创新发展、优质发展；</w:t>
      </w:r>
      <w:r>
        <w:rPr>
          <w:rFonts w:hint="eastAsia" w:ascii="宋体" w:hAnsi="宋体" w:eastAsia="宋体"/>
          <w:color w:val="000000" w:themeColor="text1"/>
          <w:position w:val="0"/>
          <w:sz w:val="28"/>
          <w:szCs w:val="28"/>
          <w:shd w:val="clear" w:color="000000" w:fill="FFFFFF"/>
        </w:rPr>
        <w:br w:type="textWrapping"/>
      </w:r>
      <w:r>
        <w:rPr>
          <w:rFonts w:hint="eastAsia" w:ascii="宋体" w:hAnsi="宋体"/>
          <w:color w:val="000000" w:themeColor="text1"/>
          <w:position w:val="0"/>
          <w:sz w:val="28"/>
          <w:szCs w:val="28"/>
          <w:shd w:val="clear" w:color="000000" w:fill="FFFFFF"/>
          <w:lang w:val="en-US" w:eastAsia="zh-CN"/>
        </w:rPr>
        <w:t xml:space="preserve">   </w:t>
      </w:r>
      <w:r>
        <w:rPr>
          <w:rFonts w:hint="eastAsia" w:ascii="宋体" w:hAnsi="宋体" w:eastAsia="宋体"/>
          <w:color w:val="000000" w:themeColor="text1"/>
          <w:position w:val="0"/>
          <w:sz w:val="28"/>
          <w:szCs w:val="28"/>
          <w:shd w:val="clear" w:color="000000" w:fill="FFFFFF"/>
        </w:rPr>
        <w:t>二要把我校打造成为既有</w:t>
      </w:r>
      <w:r>
        <w:rPr>
          <w:rFonts w:hint="eastAsia" w:ascii="宋体" w:hAnsi="宋体"/>
          <w:color w:val="000000" w:themeColor="text1"/>
          <w:position w:val="0"/>
          <w:sz w:val="28"/>
          <w:szCs w:val="28"/>
          <w:shd w:val="clear" w:color="000000" w:fill="FFFFFF"/>
          <w:lang w:eastAsia="zh-CN"/>
        </w:rPr>
        <w:t>幼教</w:t>
      </w:r>
      <w:r>
        <w:rPr>
          <w:rFonts w:hint="eastAsia" w:ascii="宋体" w:hAnsi="宋体" w:eastAsia="宋体"/>
          <w:color w:val="000000" w:themeColor="text1"/>
          <w:position w:val="0"/>
          <w:sz w:val="28"/>
          <w:szCs w:val="28"/>
          <w:shd w:val="clear" w:color="000000" w:fill="FFFFFF"/>
        </w:rPr>
        <w:t>特色又有</w:t>
      </w:r>
      <w:r>
        <w:rPr>
          <w:rFonts w:hint="eastAsia" w:ascii="宋体" w:hAnsi="宋体"/>
          <w:color w:val="000000" w:themeColor="text1"/>
          <w:position w:val="0"/>
          <w:sz w:val="28"/>
          <w:szCs w:val="28"/>
          <w:shd w:val="clear" w:color="000000" w:fill="FFFFFF"/>
          <w:lang w:eastAsia="zh-CN"/>
        </w:rPr>
        <w:t>航空服务</w:t>
      </w:r>
      <w:r>
        <w:rPr>
          <w:rFonts w:hint="eastAsia" w:ascii="宋体" w:hAnsi="宋体" w:eastAsia="宋体"/>
          <w:color w:val="000000" w:themeColor="text1"/>
          <w:position w:val="0"/>
          <w:sz w:val="28"/>
          <w:szCs w:val="28"/>
          <w:shd w:val="clear" w:color="000000" w:fill="FFFFFF"/>
        </w:rPr>
        <w:t>的</w:t>
      </w:r>
      <w:r>
        <w:rPr>
          <w:rFonts w:hint="eastAsia" w:ascii="宋体" w:hAnsi="宋体"/>
          <w:color w:val="000000" w:themeColor="text1"/>
          <w:position w:val="0"/>
          <w:sz w:val="28"/>
          <w:szCs w:val="28"/>
          <w:shd w:val="clear" w:color="000000" w:fill="FFFFFF"/>
          <w:lang w:eastAsia="zh-CN"/>
        </w:rPr>
        <w:t>综合</w:t>
      </w:r>
      <w:r>
        <w:rPr>
          <w:rFonts w:hint="eastAsia" w:ascii="宋体" w:hAnsi="宋体" w:eastAsia="宋体"/>
          <w:color w:val="000000" w:themeColor="text1"/>
          <w:position w:val="0"/>
          <w:sz w:val="28"/>
          <w:szCs w:val="28"/>
          <w:shd w:val="clear" w:color="000000" w:fill="FFFFFF"/>
        </w:rPr>
        <w:t>性职业学校；</w:t>
      </w:r>
      <w:r>
        <w:rPr>
          <w:rFonts w:hint="eastAsia" w:ascii="宋体" w:hAnsi="宋体" w:eastAsia="宋体"/>
          <w:color w:val="000000" w:themeColor="text1"/>
          <w:position w:val="0"/>
          <w:sz w:val="28"/>
          <w:szCs w:val="28"/>
          <w:shd w:val="clear" w:color="000000" w:fill="FFFFFF"/>
        </w:rPr>
        <w:br w:type="textWrapping"/>
      </w:r>
      <w:r>
        <w:rPr>
          <w:rFonts w:hint="eastAsia" w:ascii="宋体" w:hAnsi="宋体"/>
          <w:color w:val="000000" w:themeColor="text1"/>
          <w:position w:val="0"/>
          <w:sz w:val="28"/>
          <w:szCs w:val="28"/>
          <w:shd w:val="clear" w:color="000000" w:fill="FFFFFF"/>
          <w:lang w:val="en-US" w:eastAsia="zh-CN"/>
        </w:rPr>
        <w:t xml:space="preserve">   </w:t>
      </w:r>
      <w:r>
        <w:rPr>
          <w:rFonts w:hint="eastAsia" w:ascii="宋体" w:hAnsi="宋体" w:eastAsia="宋体"/>
          <w:color w:val="000000" w:themeColor="text1"/>
          <w:position w:val="0"/>
          <w:sz w:val="28"/>
          <w:szCs w:val="28"/>
          <w:shd w:val="clear" w:color="000000" w:fill="FFFFFF"/>
        </w:rPr>
        <w:t>三要以学校发展为核心利益，以“校企合作”和“校校合作”为双翼，不断地提高推进科学发展、破解突出问题的能力和水平，不断巩固和扩大学校发展所取得的成果</w:t>
      </w:r>
      <w:r>
        <w:rPr>
          <w:rFonts w:hint="eastAsia" w:ascii="宋体" w:hAnsi="宋体" w:eastAsia="宋体"/>
          <w:color w:val="000000" w:themeColor="text1"/>
          <w:position w:val="0"/>
          <w:sz w:val="28"/>
          <w:szCs w:val="28"/>
          <w:shd w:val="clear" w:color="000000" w:fill="FFFFFF"/>
          <w:lang w:eastAsia="zh-CN"/>
        </w:rPr>
        <w:t>，努力提高社会经济效益</w:t>
      </w:r>
      <w:r>
        <w:rPr>
          <w:rFonts w:hint="default" w:ascii="宋体" w:hAnsi="宋体" w:eastAsia="宋体"/>
          <w:color w:val="000000" w:themeColor="text1"/>
          <w:position w:val="0"/>
          <w:sz w:val="28"/>
          <w:szCs w:val="28"/>
          <w:shd w:val="clear" w:color="000000" w:fill="FFFFFF"/>
        </w:rPr>
        <w:t>。</w:t>
      </w:r>
    </w:p>
    <w:p>
      <w:pPr>
        <w:pStyle w:val="22"/>
        <w:numPr>
          <w:ilvl w:val="0"/>
          <w:numId w:val="0"/>
        </w:numPr>
        <w:shd w:val="clear" w:color="000000" w:fill="FFFFFF"/>
        <w:autoSpaceDE/>
        <w:autoSpaceDN/>
        <w:spacing w:before="280" w:beforeAutospacing="1" w:after="280" w:afterAutospacing="1" w:line="240" w:lineRule="auto"/>
        <w:ind w:right="0" w:firstLine="0"/>
        <w:jc w:val="right"/>
        <w:rPr>
          <w:rFonts w:hint="default" w:ascii="宋体" w:hAnsi="Times New Roman" w:eastAsia="Times New Roman"/>
          <w:color w:val="auto"/>
          <w:position w:val="0"/>
          <w:sz w:val="28"/>
          <w:szCs w:val="28"/>
        </w:rPr>
      </w:pPr>
      <w:r>
        <w:rPr>
          <w:rFonts w:hint="default" w:ascii="宋体" w:hAnsi="Times New Roman" w:eastAsia="Times New Roman"/>
          <w:color w:val="000000" w:themeColor="text1"/>
          <w:position w:val="0"/>
          <w:sz w:val="28"/>
          <w:szCs w:val="28"/>
          <w:shd w:val="clear" w:color="000000" w:fill="FFFFFF"/>
        </w:rPr>
        <w:t>　</w:t>
      </w:r>
      <w:r>
        <w:rPr>
          <w:rFonts w:hint="default" w:ascii="宋体" w:hAnsi="Times New Roman" w:eastAsia="Times New Roman"/>
          <w:b/>
          <w:color w:val="FF0000"/>
          <w:position w:val="0"/>
          <w:sz w:val="28"/>
          <w:szCs w:val="28"/>
          <w:shd w:val="clear" w:color="000000" w:fill="FFFFFF"/>
        </w:rPr>
        <w:t>　</w:t>
      </w:r>
      <w:r>
        <w:rPr>
          <w:rFonts w:hint="eastAsia" w:ascii="宋体" w:eastAsia="宋体"/>
          <w:b/>
          <w:color w:val="auto"/>
          <w:position w:val="0"/>
          <w:sz w:val="28"/>
          <w:szCs w:val="28"/>
          <w:shd w:val="clear" w:color="000000" w:fill="FFFFFF"/>
          <w:lang w:eastAsia="zh-CN"/>
        </w:rPr>
        <w:t>20</w:t>
      </w:r>
      <w:r>
        <w:rPr>
          <w:rFonts w:hint="eastAsia" w:ascii="宋体" w:eastAsia="宋体"/>
          <w:b/>
          <w:color w:val="auto"/>
          <w:position w:val="0"/>
          <w:sz w:val="28"/>
          <w:szCs w:val="28"/>
          <w:shd w:val="clear" w:color="000000" w:fill="FFFFFF"/>
          <w:lang w:val="en-US" w:eastAsia="zh-CN"/>
        </w:rPr>
        <w:t>21</w:t>
      </w:r>
      <w:r>
        <w:rPr>
          <w:rFonts w:hint="eastAsia" w:ascii="宋体" w:eastAsia="宋体"/>
          <w:b/>
          <w:color w:val="auto"/>
          <w:position w:val="0"/>
          <w:sz w:val="28"/>
          <w:szCs w:val="28"/>
          <w:shd w:val="clear" w:color="000000" w:fill="FFFFFF"/>
          <w:lang w:eastAsia="zh-CN"/>
        </w:rPr>
        <w:t>年</w:t>
      </w:r>
      <w:r>
        <w:rPr>
          <w:rFonts w:hint="eastAsia" w:ascii="宋体" w:eastAsia="宋体"/>
          <w:b/>
          <w:color w:val="auto"/>
          <w:position w:val="0"/>
          <w:sz w:val="28"/>
          <w:szCs w:val="28"/>
          <w:shd w:val="clear" w:color="000000" w:fill="FFFFFF"/>
          <w:lang w:val="en-US" w:eastAsia="zh-CN"/>
        </w:rPr>
        <w:t>1</w:t>
      </w:r>
      <w:r>
        <w:rPr>
          <w:rFonts w:hint="default" w:ascii="宋体" w:hAnsi="Times New Roman" w:eastAsia="Times New Roman"/>
          <w:b/>
          <w:color w:val="auto"/>
          <w:position w:val="0"/>
          <w:sz w:val="28"/>
          <w:szCs w:val="28"/>
          <w:shd w:val="clear" w:color="000000" w:fill="FFFFFF"/>
        </w:rPr>
        <w:t>月</w:t>
      </w:r>
      <w:r>
        <w:rPr>
          <w:rFonts w:hint="eastAsia" w:ascii="宋体" w:eastAsia="宋体"/>
          <w:b/>
          <w:color w:val="auto"/>
          <w:position w:val="0"/>
          <w:sz w:val="28"/>
          <w:szCs w:val="28"/>
          <w:shd w:val="clear" w:color="000000" w:fill="FFFFFF"/>
          <w:lang w:val="en-US" w:eastAsia="zh-CN"/>
        </w:rPr>
        <w:t>10</w:t>
      </w:r>
      <w:r>
        <w:rPr>
          <w:rFonts w:hint="default" w:ascii="宋体" w:hAnsi="Times New Roman" w:eastAsia="Times New Roman"/>
          <w:b/>
          <w:color w:val="auto"/>
          <w:position w:val="0"/>
          <w:sz w:val="28"/>
          <w:szCs w:val="28"/>
          <w:shd w:val="clear" w:color="000000" w:fill="FFFFFF"/>
        </w:rPr>
        <w:t>日</w:t>
      </w:r>
    </w:p>
    <w:p>
      <w:pPr>
        <w:numPr>
          <w:ilvl w:val="0"/>
          <w:numId w:val="0"/>
        </w:numPr>
        <w:autoSpaceDE/>
        <w:autoSpaceDN/>
        <w:spacing w:before="0" w:after="0" w:line="240" w:lineRule="auto"/>
        <w:ind w:right="0" w:firstLine="560"/>
        <w:jc w:val="both"/>
        <w:rPr>
          <w:rFonts w:hint="default" w:ascii="黑体" w:hAnsi="黑体" w:eastAsia="黑体"/>
          <w:color w:val="FF0000"/>
          <w:position w:val="0"/>
          <w:sz w:val="28"/>
          <w:szCs w:val="28"/>
          <w:shd w:val="clear" w:color="000000" w:fill="FFFFFF"/>
        </w:rPr>
      </w:pPr>
      <w:r>
        <w:rPr>
          <w:rFonts w:hint="default" w:ascii="黑体" w:hAnsi="黑体" w:eastAsia="黑体"/>
          <w:color w:val="FF0000"/>
          <w:position w:val="0"/>
          <w:sz w:val="28"/>
          <w:szCs w:val="28"/>
        </w:rPr>
        <w:t>学校网址：</w:t>
      </w:r>
      <w:r>
        <w:rPr>
          <w:rFonts w:hint="default" w:ascii="黑体" w:hAnsi="黑体" w:eastAsia="黑体"/>
          <w:color w:val="FF0000"/>
          <w:position w:val="0"/>
          <w:sz w:val="28"/>
          <w:szCs w:val="28"/>
          <w:shd w:val="clear" w:color="000000" w:fill="FFFFFF"/>
        </w:rPr>
        <w:fldChar w:fldCharType="begin"/>
      </w:r>
      <w:r>
        <w:rPr>
          <w:rFonts w:hint="default" w:ascii="黑体" w:hAnsi="黑体" w:eastAsia="黑体"/>
          <w:color w:val="FF0000"/>
          <w:position w:val="0"/>
          <w:sz w:val="28"/>
          <w:szCs w:val="28"/>
          <w:shd w:val="clear" w:color="000000" w:fill="FFFFFF"/>
        </w:rPr>
        <w:instrText xml:space="preserve"> HYPERLINK "http://www.hxlysx.com" </w:instrText>
      </w:r>
      <w:r>
        <w:rPr>
          <w:rFonts w:hint="default" w:ascii="黑体" w:hAnsi="黑体" w:eastAsia="黑体"/>
          <w:color w:val="FF0000"/>
          <w:position w:val="0"/>
          <w:sz w:val="28"/>
          <w:szCs w:val="28"/>
          <w:shd w:val="clear" w:color="000000" w:fill="FFFFFF"/>
        </w:rPr>
        <w:fldChar w:fldCharType="separate"/>
      </w:r>
      <w:r>
        <w:rPr>
          <w:rStyle w:val="30"/>
          <w:rFonts w:hint="default" w:ascii="黑体" w:hAnsi="黑体" w:eastAsia="黑体"/>
          <w:position w:val="0"/>
          <w:sz w:val="28"/>
          <w:szCs w:val="28"/>
          <w:shd w:val="clear" w:color="000000" w:fill="FFFFFF"/>
        </w:rPr>
        <w:t>www.hxlysx.com</w:t>
      </w:r>
      <w:r>
        <w:rPr>
          <w:rFonts w:hint="default" w:ascii="黑体" w:hAnsi="黑体" w:eastAsia="黑体"/>
          <w:color w:val="FF0000"/>
          <w:position w:val="0"/>
          <w:sz w:val="28"/>
          <w:szCs w:val="28"/>
          <w:shd w:val="clear" w:color="000000" w:fill="FFFFFF"/>
        </w:rPr>
        <w:fldChar w:fldCharType="end"/>
      </w:r>
    </w:p>
    <w:p>
      <w:pPr>
        <w:numPr>
          <w:ilvl w:val="0"/>
          <w:numId w:val="0"/>
        </w:numPr>
        <w:autoSpaceDE/>
        <w:autoSpaceDN/>
        <w:spacing w:before="0" w:after="0" w:line="240" w:lineRule="auto"/>
        <w:ind w:right="0" w:firstLine="560"/>
        <w:jc w:val="both"/>
        <w:rPr>
          <w:rFonts w:hint="default" w:ascii="黑体" w:hAnsi="黑体" w:eastAsia="黑体"/>
          <w:color w:val="FF0000"/>
          <w:position w:val="0"/>
          <w:sz w:val="28"/>
          <w:szCs w:val="28"/>
          <w:shd w:val="clear" w:color="000000" w:fill="FFFFFF"/>
          <w:lang w:val="en-US" w:eastAsia="zh-CN"/>
        </w:rPr>
      </w:pPr>
      <w:r>
        <w:rPr>
          <w:rFonts w:hint="eastAsia" w:ascii="黑体" w:hAnsi="黑体" w:eastAsia="黑体"/>
          <w:color w:val="FF0000"/>
          <w:position w:val="0"/>
          <w:sz w:val="28"/>
          <w:szCs w:val="28"/>
          <w:shd w:val="clear" w:color="000000" w:fill="FFFFFF"/>
          <w:lang w:val="en-US" w:eastAsia="zh-CN"/>
        </w:rPr>
        <w:t>发布链接：</w:t>
      </w:r>
      <w:r>
        <w:rPr>
          <w:rFonts w:ascii="宋体" w:hAnsi="宋体" w:eastAsia="宋体" w:cs="宋体"/>
          <w:sz w:val="24"/>
          <w:szCs w:val="24"/>
        </w:rPr>
        <w:t>http://www.cdhxlysx.com/news/school/20210111973.html</w:t>
      </w:r>
      <w:bookmarkStart w:id="1" w:name="_GoBack"/>
      <w:bookmarkEnd w:id="1"/>
    </w:p>
    <w:sectPr>
      <w:pgSz w:w="11906" w:h="16838"/>
      <w:pgMar w:top="1440" w:right="1080" w:bottom="1440" w:left="1080" w:header="851" w:footer="992"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enlo">
    <w:altName w:val="Microsoft YaHei UI Light"/>
    <w:panose1 w:val="020F0502020204030204"/>
    <w:charset w:val="00"/>
    <w:family w:val="auto"/>
    <w:pitch w:val="default"/>
    <w:sig w:usb0="00000000" w:usb1="00000000" w:usb2="00000000" w:usb3="00000000" w:csb0="FFFFFFFF" w:csb1="00000000"/>
  </w:font>
  <w:font w:name="微软雅黑">
    <w:panose1 w:val="020B0503020204020204"/>
    <w:charset w:val="86"/>
    <w:family w:val="auto"/>
    <w:pitch w:val="default"/>
    <w:sig w:usb0="80000287" w:usb1="2ACF3C50" w:usb2="00000016" w:usb3="00000000" w:csb0="0004001F" w:csb1="00000000"/>
  </w:font>
  <w:font w:name="Microsoft YaHei UI Light">
    <w:panose1 w:val="020B0502040204020203"/>
    <w:charset w:val="86"/>
    <w:family w:val="auto"/>
    <w:pitch w:val="default"/>
    <w:sig w:usb0="80000287" w:usb1="2ACF001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0000"/>
    <w:rsid w:val="056E30AD"/>
    <w:rsid w:val="09791FEB"/>
    <w:rsid w:val="0ABD2239"/>
    <w:rsid w:val="0C656FEA"/>
    <w:rsid w:val="11214C9A"/>
    <w:rsid w:val="11FE3C0A"/>
    <w:rsid w:val="15F95D68"/>
    <w:rsid w:val="1D4E7C78"/>
    <w:rsid w:val="1ED17483"/>
    <w:rsid w:val="1F5C12FF"/>
    <w:rsid w:val="1F7D48CB"/>
    <w:rsid w:val="24431158"/>
    <w:rsid w:val="26B92F1C"/>
    <w:rsid w:val="28244771"/>
    <w:rsid w:val="2D2961DF"/>
    <w:rsid w:val="2EA86035"/>
    <w:rsid w:val="30971081"/>
    <w:rsid w:val="365338C5"/>
    <w:rsid w:val="36C40C18"/>
    <w:rsid w:val="3D29387D"/>
    <w:rsid w:val="40071601"/>
    <w:rsid w:val="42414178"/>
    <w:rsid w:val="43647A1C"/>
    <w:rsid w:val="4469648D"/>
    <w:rsid w:val="45FB6713"/>
    <w:rsid w:val="48020F0B"/>
    <w:rsid w:val="4B01444A"/>
    <w:rsid w:val="516075AC"/>
    <w:rsid w:val="53D57FA0"/>
    <w:rsid w:val="55724876"/>
    <w:rsid w:val="5CC917D1"/>
    <w:rsid w:val="5F0B627F"/>
    <w:rsid w:val="637C746E"/>
    <w:rsid w:val="66810574"/>
    <w:rsid w:val="7101308D"/>
    <w:rsid w:val="742A3038"/>
    <w:rsid w:val="75022EBF"/>
    <w:rsid w:val="75305CEF"/>
    <w:rsid w:val="76FC29CB"/>
    <w:rsid w:val="78B512B9"/>
    <w:rsid w:val="7A231633"/>
    <w:rsid w:val="7DD91E3D"/>
    <w:rsid w:val="7DF80F28"/>
    <w:rsid w:val="7E345F03"/>
    <w:rsid w:val="7FC96483"/>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154" w:semiHidden="0" w:name="Hyperlink"/>
    <w:lsdException w:qFormat="1" w:unhideWhenUsed="0" w:uiPriority="152"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1"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155" w:semiHidden="0" w:name="HTML Code"/>
    <w:lsdException w:qFormat="1" w:unhideWhenUsed="0" w:uiPriority="153" w:semiHidden="0" w:name="HTML Definition"/>
    <w:lsdException w:qFormat="1" w:unhideWhenUsed="0" w:uiPriority="156" w:semiHidden="0" w:name="HTML Keyboard"/>
    <w:lsdException w:unhideWhenUsed="0" w:uiPriority="0" w:semiHidden="0" w:name="HTML Preformatted"/>
    <w:lsdException w:qFormat="1" w:unhideWhenUsed="0" w:uiPriority="157" w:semiHidden="0" w:name="HTML Sample"/>
    <w:lsdException w:unhideWhenUsed="0" w:uiPriority="0" w:semiHidden="0" w:name="HTML Typewriter"/>
    <w:lsdException w:unhideWhenUsed="0" w:uiPriority="0" w:semiHidden="0" w:name="HTML Variable"/>
    <w:lsdException w:qFormat="1"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158"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Calibri" w:hAnsi="Calibri" w:eastAsia="宋体" w:cs="Times New Roman"/>
      <w:w w:val="100"/>
      <w:sz w:val="21"/>
      <w:szCs w:val="21"/>
      <w:shd w:val="clear"/>
    </w:rPr>
  </w:style>
  <w:style w:type="paragraph" w:styleId="2">
    <w:name w:val="heading 1"/>
    <w:next w:val="1"/>
    <w:qFormat/>
    <w:uiPriority w:val="7"/>
    <w:pPr>
      <w:widowControl/>
      <w:wordWrap/>
      <w:autoSpaceDE/>
      <w:autoSpaceDN/>
      <w:jc w:val="both"/>
    </w:pPr>
    <w:rPr>
      <w:rFonts w:ascii="Times New Roman" w:hAnsi="Times New Roman" w:eastAsia="Times New Roman" w:cs="Times New Roman"/>
      <w:w w:val="100"/>
      <w:sz w:val="28"/>
      <w:szCs w:val="28"/>
      <w:shd w:val="clear"/>
    </w:rPr>
  </w:style>
  <w:style w:type="paragraph" w:styleId="3">
    <w:name w:val="heading 2"/>
    <w:next w:val="1"/>
    <w:qFormat/>
    <w:uiPriority w:val="8"/>
    <w:pPr>
      <w:widowControl/>
      <w:wordWrap/>
      <w:autoSpaceDE/>
      <w:autoSpaceDN/>
      <w:jc w:val="both"/>
    </w:pPr>
    <w:rPr>
      <w:rFonts w:ascii="Times New Roman" w:hAnsi="Times New Roman" w:eastAsia="Times New Roman" w:cs="Times New Roman"/>
      <w:w w:val="100"/>
      <w:sz w:val="21"/>
      <w:szCs w:val="21"/>
      <w:shd w:val="clear"/>
    </w:rPr>
  </w:style>
  <w:style w:type="paragraph" w:styleId="4">
    <w:name w:val="heading 3"/>
    <w:next w:val="1"/>
    <w:qFormat/>
    <w:uiPriority w:val="9"/>
    <w:pPr>
      <w:widowControl/>
      <w:wordWrap/>
      <w:autoSpaceDE/>
      <w:autoSpaceDN/>
      <w:ind w:left="1000" w:hanging="400"/>
      <w:jc w:val="both"/>
    </w:pPr>
    <w:rPr>
      <w:rFonts w:ascii="Times New Roman" w:hAnsi="Times New Roman" w:eastAsia="Times New Roman" w:cs="Times New Roman"/>
      <w:w w:val="100"/>
      <w:sz w:val="21"/>
      <w:szCs w:val="21"/>
      <w:shd w:val="clear"/>
    </w:rPr>
  </w:style>
  <w:style w:type="paragraph" w:styleId="5">
    <w:name w:val="heading 4"/>
    <w:next w:val="1"/>
    <w:qFormat/>
    <w:uiPriority w:val="10"/>
    <w:pPr>
      <w:widowControl/>
      <w:wordWrap/>
      <w:autoSpaceDE/>
      <w:autoSpaceDN/>
      <w:ind w:left="1200" w:hanging="400"/>
      <w:jc w:val="both"/>
    </w:pPr>
    <w:rPr>
      <w:rFonts w:ascii="Times New Roman" w:hAnsi="Times New Roman" w:eastAsia="Times New Roman" w:cs="Times New Roman"/>
      <w:b/>
      <w:w w:val="100"/>
      <w:sz w:val="21"/>
      <w:szCs w:val="21"/>
      <w:shd w:val="clear"/>
    </w:rPr>
  </w:style>
  <w:style w:type="paragraph" w:styleId="6">
    <w:name w:val="heading 5"/>
    <w:next w:val="1"/>
    <w:qFormat/>
    <w:uiPriority w:val="11"/>
    <w:pPr>
      <w:widowControl/>
      <w:wordWrap/>
      <w:autoSpaceDE/>
      <w:autoSpaceDN/>
      <w:ind w:left="1400" w:hanging="400"/>
      <w:jc w:val="both"/>
    </w:pPr>
    <w:rPr>
      <w:rFonts w:ascii="Times New Roman" w:hAnsi="Times New Roman" w:eastAsia="Times New Roman" w:cs="Times New Roman"/>
      <w:w w:val="100"/>
      <w:sz w:val="21"/>
      <w:szCs w:val="21"/>
      <w:shd w:val="clear"/>
    </w:rPr>
  </w:style>
  <w:style w:type="paragraph" w:styleId="7">
    <w:name w:val="heading 6"/>
    <w:next w:val="1"/>
    <w:qFormat/>
    <w:uiPriority w:val="12"/>
    <w:pPr>
      <w:widowControl/>
      <w:wordWrap/>
      <w:autoSpaceDE/>
      <w:autoSpaceDN/>
      <w:ind w:left="1600" w:hanging="400"/>
      <w:jc w:val="both"/>
    </w:pPr>
    <w:rPr>
      <w:rFonts w:ascii="Times New Roman" w:hAnsi="Times New Roman" w:eastAsia="Times New Roman" w:cs="Times New Roman"/>
      <w:b/>
      <w:w w:val="100"/>
      <w:sz w:val="21"/>
      <w:szCs w:val="21"/>
      <w:shd w:val="clear"/>
    </w:rPr>
  </w:style>
  <w:style w:type="paragraph" w:styleId="8">
    <w:name w:val="heading 7"/>
    <w:next w:val="1"/>
    <w:qFormat/>
    <w:uiPriority w:val="13"/>
    <w:pPr>
      <w:widowControl/>
      <w:wordWrap/>
      <w:autoSpaceDE/>
      <w:autoSpaceDN/>
      <w:ind w:left="1800" w:hanging="400"/>
      <w:jc w:val="both"/>
    </w:pPr>
    <w:rPr>
      <w:rFonts w:ascii="Times New Roman" w:hAnsi="Times New Roman" w:eastAsia="Times New Roman" w:cs="Times New Roman"/>
      <w:w w:val="100"/>
      <w:sz w:val="21"/>
      <w:szCs w:val="21"/>
      <w:shd w:val="clear"/>
    </w:rPr>
  </w:style>
  <w:style w:type="paragraph" w:styleId="9">
    <w:name w:val="heading 8"/>
    <w:next w:val="1"/>
    <w:qFormat/>
    <w:uiPriority w:val="14"/>
    <w:pPr>
      <w:widowControl/>
      <w:wordWrap/>
      <w:autoSpaceDE/>
      <w:autoSpaceDN/>
      <w:ind w:left="2000" w:hanging="400"/>
      <w:jc w:val="both"/>
    </w:pPr>
    <w:rPr>
      <w:rFonts w:ascii="Times New Roman" w:hAnsi="Times New Roman" w:eastAsia="Times New Roman" w:cs="Times New Roman"/>
      <w:w w:val="100"/>
      <w:sz w:val="21"/>
      <w:szCs w:val="21"/>
      <w:shd w:val="clear"/>
    </w:rPr>
  </w:style>
  <w:style w:type="paragraph" w:styleId="10">
    <w:name w:val="heading 9"/>
    <w:next w:val="1"/>
    <w:qFormat/>
    <w:uiPriority w:val="15"/>
    <w:pPr>
      <w:widowControl/>
      <w:wordWrap/>
      <w:autoSpaceDE/>
      <w:autoSpaceDN/>
      <w:ind w:left="2200" w:hanging="400"/>
      <w:jc w:val="both"/>
    </w:pPr>
    <w:rPr>
      <w:rFonts w:ascii="Times New Roman" w:hAnsi="Times New Roman" w:eastAsia="Times New Roman" w:cs="Times New Roman"/>
      <w:w w:val="100"/>
      <w:sz w:val="21"/>
      <w:szCs w:val="21"/>
      <w:shd w:val="clear"/>
    </w:rPr>
  </w:style>
  <w:style w:type="character" w:default="1" w:styleId="25">
    <w:name w:val="Default Paragraph Font"/>
    <w:semiHidden/>
    <w:unhideWhenUsed/>
    <w:qFormat/>
    <w:uiPriority w:val="2"/>
  </w:style>
  <w:style w:type="table" w:default="1" w:styleId="24">
    <w:name w:val="Normal Table"/>
    <w:semiHidden/>
    <w:unhideWhenUsed/>
    <w:qFormat/>
    <w:uiPriority w:val="3"/>
    <w:tblPr>
      <w:tblCellMar>
        <w:top w:w="0" w:type="dxa"/>
        <w:left w:w="108" w:type="dxa"/>
        <w:bottom w:w="0" w:type="dxa"/>
        <w:right w:w="108" w:type="dxa"/>
      </w:tblCellMar>
    </w:tblPr>
  </w:style>
  <w:style w:type="paragraph" w:styleId="11">
    <w:name w:val="toc 7"/>
    <w:next w:val="1"/>
    <w:unhideWhenUsed/>
    <w:qFormat/>
    <w:uiPriority w:val="34"/>
    <w:pPr>
      <w:widowControl/>
      <w:wordWrap/>
      <w:autoSpaceDE/>
      <w:autoSpaceDN/>
      <w:ind w:left="2550" w:firstLine="0"/>
      <w:jc w:val="both"/>
    </w:pPr>
    <w:rPr>
      <w:rFonts w:ascii="Times New Roman" w:hAnsi="Times New Roman" w:eastAsia="Times New Roman" w:cs="Times New Roman"/>
      <w:w w:val="100"/>
      <w:sz w:val="21"/>
      <w:szCs w:val="21"/>
      <w:shd w:val="clear"/>
    </w:rPr>
  </w:style>
  <w:style w:type="paragraph" w:styleId="12">
    <w:name w:val="toc 5"/>
    <w:next w:val="1"/>
    <w:unhideWhenUsed/>
    <w:qFormat/>
    <w:uiPriority w:val="32"/>
    <w:pPr>
      <w:widowControl/>
      <w:wordWrap/>
      <w:autoSpaceDE/>
      <w:autoSpaceDN/>
      <w:ind w:left="1700" w:firstLine="0"/>
      <w:jc w:val="both"/>
    </w:pPr>
    <w:rPr>
      <w:rFonts w:ascii="Times New Roman" w:hAnsi="Times New Roman" w:eastAsia="Times New Roman" w:cs="Times New Roman"/>
      <w:w w:val="100"/>
      <w:sz w:val="21"/>
      <w:szCs w:val="21"/>
      <w:shd w:val="clear"/>
    </w:rPr>
  </w:style>
  <w:style w:type="paragraph" w:styleId="13">
    <w:name w:val="toc 3"/>
    <w:next w:val="1"/>
    <w:unhideWhenUsed/>
    <w:qFormat/>
    <w:uiPriority w:val="30"/>
    <w:pPr>
      <w:widowControl/>
      <w:wordWrap/>
      <w:autoSpaceDE/>
      <w:autoSpaceDN/>
      <w:ind w:left="850" w:firstLine="0"/>
      <w:jc w:val="both"/>
    </w:pPr>
    <w:rPr>
      <w:rFonts w:ascii="Times New Roman" w:hAnsi="Times New Roman" w:eastAsia="Times New Roman" w:cs="Times New Roman"/>
      <w:w w:val="100"/>
      <w:sz w:val="21"/>
      <w:szCs w:val="21"/>
      <w:shd w:val="clear"/>
    </w:rPr>
  </w:style>
  <w:style w:type="paragraph" w:styleId="14">
    <w:name w:val="toc 8"/>
    <w:next w:val="1"/>
    <w:unhideWhenUsed/>
    <w:qFormat/>
    <w:uiPriority w:val="35"/>
    <w:pPr>
      <w:widowControl/>
      <w:wordWrap/>
      <w:autoSpaceDE/>
      <w:autoSpaceDN/>
      <w:ind w:left="2975" w:firstLine="0"/>
      <w:jc w:val="both"/>
    </w:pPr>
    <w:rPr>
      <w:rFonts w:ascii="Times New Roman" w:hAnsi="Times New Roman" w:eastAsia="Times New Roman" w:cs="Times New Roman"/>
      <w:w w:val="100"/>
      <w:sz w:val="21"/>
      <w:szCs w:val="21"/>
      <w:shd w:val="clear"/>
    </w:rPr>
  </w:style>
  <w:style w:type="paragraph" w:styleId="15">
    <w:name w:val="Balloon Text"/>
    <w:basedOn w:val="1"/>
    <w:link w:val="44"/>
    <w:qFormat/>
    <w:uiPriority w:val="158"/>
    <w:rPr>
      <w:w w:val="100"/>
      <w:sz w:val="18"/>
      <w:szCs w:val="18"/>
      <w:shd w:val="clear"/>
    </w:rPr>
  </w:style>
  <w:style w:type="paragraph" w:styleId="16">
    <w:name w:val="toc 1"/>
    <w:next w:val="1"/>
    <w:unhideWhenUsed/>
    <w:qFormat/>
    <w:uiPriority w:val="28"/>
    <w:pPr>
      <w:widowControl/>
      <w:wordWrap/>
      <w:autoSpaceDE/>
      <w:autoSpaceDN/>
      <w:jc w:val="both"/>
    </w:pPr>
    <w:rPr>
      <w:rFonts w:ascii="Times New Roman" w:hAnsi="Times New Roman" w:eastAsia="Times New Roman" w:cs="Times New Roman"/>
      <w:w w:val="100"/>
      <w:sz w:val="21"/>
      <w:szCs w:val="21"/>
      <w:shd w:val="clear"/>
    </w:rPr>
  </w:style>
  <w:style w:type="paragraph" w:styleId="17">
    <w:name w:val="toc 4"/>
    <w:next w:val="1"/>
    <w:unhideWhenUsed/>
    <w:qFormat/>
    <w:uiPriority w:val="31"/>
    <w:pPr>
      <w:widowControl/>
      <w:wordWrap/>
      <w:autoSpaceDE/>
      <w:autoSpaceDN/>
      <w:ind w:left="1275" w:firstLine="0"/>
      <w:jc w:val="both"/>
    </w:pPr>
    <w:rPr>
      <w:rFonts w:ascii="Times New Roman" w:hAnsi="Times New Roman" w:eastAsia="Times New Roman" w:cs="Times New Roman"/>
      <w:w w:val="100"/>
      <w:sz w:val="21"/>
      <w:szCs w:val="21"/>
      <w:shd w:val="clear"/>
    </w:rPr>
  </w:style>
  <w:style w:type="paragraph" w:styleId="18">
    <w:name w:val="Subtitle"/>
    <w:qFormat/>
    <w:uiPriority w:val="16"/>
    <w:pPr>
      <w:widowControl/>
      <w:wordWrap/>
      <w:autoSpaceDE/>
      <w:autoSpaceDN/>
      <w:jc w:val="center"/>
    </w:pPr>
    <w:rPr>
      <w:rFonts w:ascii="Times New Roman" w:hAnsi="Times New Roman" w:eastAsia="Times New Roman" w:cs="Times New Roman"/>
      <w:w w:val="100"/>
      <w:sz w:val="24"/>
      <w:szCs w:val="24"/>
      <w:shd w:val="clear"/>
    </w:rPr>
  </w:style>
  <w:style w:type="paragraph" w:styleId="19">
    <w:name w:val="toc 6"/>
    <w:next w:val="1"/>
    <w:unhideWhenUsed/>
    <w:qFormat/>
    <w:uiPriority w:val="33"/>
    <w:pPr>
      <w:widowControl/>
      <w:wordWrap/>
      <w:autoSpaceDE/>
      <w:autoSpaceDN/>
      <w:ind w:left="2125" w:firstLine="0"/>
      <w:jc w:val="both"/>
    </w:pPr>
    <w:rPr>
      <w:rFonts w:ascii="Times New Roman" w:hAnsi="Times New Roman" w:eastAsia="Times New Roman" w:cs="Times New Roman"/>
      <w:w w:val="100"/>
      <w:sz w:val="21"/>
      <w:szCs w:val="21"/>
      <w:shd w:val="clear"/>
    </w:rPr>
  </w:style>
  <w:style w:type="paragraph" w:styleId="20">
    <w:name w:val="toc 2"/>
    <w:next w:val="1"/>
    <w:unhideWhenUsed/>
    <w:qFormat/>
    <w:uiPriority w:val="29"/>
    <w:pPr>
      <w:widowControl/>
      <w:wordWrap/>
      <w:autoSpaceDE/>
      <w:autoSpaceDN/>
      <w:ind w:left="425" w:firstLine="0"/>
      <w:jc w:val="both"/>
    </w:pPr>
    <w:rPr>
      <w:rFonts w:ascii="Times New Roman" w:hAnsi="Times New Roman" w:eastAsia="Times New Roman" w:cs="Times New Roman"/>
      <w:w w:val="100"/>
      <w:sz w:val="21"/>
      <w:szCs w:val="21"/>
      <w:shd w:val="clear"/>
    </w:rPr>
  </w:style>
  <w:style w:type="paragraph" w:styleId="21">
    <w:name w:val="toc 9"/>
    <w:next w:val="1"/>
    <w:unhideWhenUsed/>
    <w:qFormat/>
    <w:uiPriority w:val="36"/>
    <w:pPr>
      <w:widowControl/>
      <w:wordWrap/>
      <w:autoSpaceDE/>
      <w:autoSpaceDN/>
      <w:ind w:left="3400" w:firstLine="0"/>
      <w:jc w:val="both"/>
    </w:pPr>
    <w:rPr>
      <w:rFonts w:ascii="Times New Roman" w:hAnsi="Times New Roman" w:eastAsia="Times New Roman" w:cs="Times New Roman"/>
      <w:w w:val="100"/>
      <w:sz w:val="21"/>
      <w:szCs w:val="21"/>
      <w:shd w:val="clear"/>
    </w:rPr>
  </w:style>
  <w:style w:type="paragraph" w:styleId="22">
    <w:name w:val="Normal (Web)"/>
    <w:basedOn w:val="1"/>
    <w:qFormat/>
    <w:uiPriority w:val="151"/>
    <w:pPr>
      <w:widowControl/>
      <w:wordWrap/>
      <w:autoSpaceDE/>
      <w:autoSpaceDN/>
    </w:pPr>
    <w:rPr>
      <w:rFonts w:ascii="Times New Roman" w:hAnsi="Times New Roman" w:eastAsia="Times New Roman"/>
      <w:w w:val="100"/>
      <w:sz w:val="24"/>
      <w:szCs w:val="24"/>
      <w:shd w:val="clear"/>
    </w:rPr>
  </w:style>
  <w:style w:type="paragraph" w:styleId="23">
    <w:name w:val="Title"/>
    <w:qFormat/>
    <w:uiPriority w:val="6"/>
    <w:pPr>
      <w:widowControl/>
      <w:wordWrap/>
      <w:autoSpaceDE/>
      <w:autoSpaceDN/>
      <w:jc w:val="center"/>
    </w:pPr>
    <w:rPr>
      <w:rFonts w:ascii="Times New Roman" w:hAnsi="Times New Roman" w:eastAsia="Times New Roman" w:cs="Times New Roman"/>
      <w:b/>
      <w:w w:val="100"/>
      <w:sz w:val="32"/>
      <w:szCs w:val="32"/>
      <w:shd w:val="clear"/>
    </w:rPr>
  </w:style>
  <w:style w:type="character" w:styleId="26">
    <w:name w:val="Strong"/>
    <w:basedOn w:val="25"/>
    <w:qFormat/>
    <w:uiPriority w:val="20"/>
    <w:rPr>
      <w:b/>
      <w:w w:val="100"/>
      <w:sz w:val="20"/>
      <w:szCs w:val="20"/>
      <w:shd w:val="clear" w:color="000000" w:fill="F0AD4E"/>
    </w:rPr>
  </w:style>
  <w:style w:type="character" w:styleId="27">
    <w:name w:val="FollowedHyperlink"/>
    <w:basedOn w:val="25"/>
    <w:qFormat/>
    <w:uiPriority w:val="152"/>
    <w:rPr>
      <w:color w:val="333333"/>
      <w:w w:val="100"/>
      <w:sz w:val="20"/>
      <w:szCs w:val="20"/>
      <w:u w:val="none"/>
      <w:shd w:val="clear"/>
    </w:rPr>
  </w:style>
  <w:style w:type="character" w:styleId="28">
    <w:name w:val="Emphasis"/>
    <w:qFormat/>
    <w:uiPriority w:val="18"/>
    <w:rPr>
      <w:i/>
      <w:w w:val="100"/>
      <w:sz w:val="21"/>
      <w:szCs w:val="21"/>
      <w:shd w:val="clear"/>
    </w:rPr>
  </w:style>
  <w:style w:type="character" w:styleId="29">
    <w:name w:val="HTML Definition"/>
    <w:basedOn w:val="25"/>
    <w:qFormat/>
    <w:uiPriority w:val="153"/>
    <w:rPr>
      <w:i/>
      <w:w w:val="100"/>
      <w:sz w:val="20"/>
      <w:szCs w:val="20"/>
      <w:shd w:val="clear"/>
    </w:rPr>
  </w:style>
  <w:style w:type="character" w:styleId="30">
    <w:name w:val="Hyperlink"/>
    <w:basedOn w:val="25"/>
    <w:qFormat/>
    <w:uiPriority w:val="154"/>
    <w:rPr>
      <w:color w:val="333333"/>
      <w:w w:val="100"/>
      <w:sz w:val="20"/>
      <w:szCs w:val="20"/>
      <w:u w:val="none"/>
      <w:shd w:val="clear"/>
    </w:rPr>
  </w:style>
  <w:style w:type="character" w:styleId="31">
    <w:name w:val="HTML Code"/>
    <w:basedOn w:val="25"/>
    <w:qFormat/>
    <w:uiPriority w:val="155"/>
    <w:rPr>
      <w:rFonts w:ascii="Menlo" w:hAnsi="Menlo" w:eastAsia="Menlo"/>
      <w:color w:val="C7254E"/>
      <w:w w:val="100"/>
      <w:sz w:val="21"/>
      <w:szCs w:val="21"/>
      <w:shd w:val="clear" w:color="000000" w:fill="F9F2F4"/>
    </w:rPr>
  </w:style>
  <w:style w:type="character" w:styleId="32">
    <w:name w:val="HTML Keyboard"/>
    <w:basedOn w:val="25"/>
    <w:qFormat/>
    <w:uiPriority w:val="156"/>
    <w:rPr>
      <w:rFonts w:ascii="Menlo" w:hAnsi="Menlo" w:eastAsia="Menlo"/>
      <w:color w:val="FFFFFF"/>
      <w:w w:val="100"/>
      <w:sz w:val="21"/>
      <w:szCs w:val="21"/>
      <w:shd w:val="clear" w:color="000000" w:fill="333333"/>
    </w:rPr>
  </w:style>
  <w:style w:type="character" w:styleId="33">
    <w:name w:val="HTML Sample"/>
    <w:basedOn w:val="25"/>
    <w:qFormat/>
    <w:uiPriority w:val="157"/>
    <w:rPr>
      <w:rFonts w:ascii="Menlo" w:hAnsi="Menlo" w:eastAsia="Menlo"/>
      <w:w w:val="100"/>
      <w:sz w:val="21"/>
      <w:szCs w:val="21"/>
      <w:shd w:val="clear"/>
    </w:rPr>
  </w:style>
  <w:style w:type="paragraph" w:styleId="34">
    <w:name w:val="No Spacing"/>
    <w:qFormat/>
    <w:uiPriority w:val="5"/>
    <w:pPr>
      <w:widowControl/>
      <w:wordWrap/>
      <w:autoSpaceDE/>
      <w:autoSpaceDN/>
      <w:jc w:val="both"/>
    </w:pPr>
    <w:rPr>
      <w:rFonts w:ascii="Times New Roman" w:hAnsi="Times New Roman" w:eastAsia="Times New Roman" w:cs="Times New Roman"/>
      <w:w w:val="100"/>
      <w:sz w:val="21"/>
      <w:szCs w:val="21"/>
      <w:shd w:val="clear"/>
    </w:rPr>
  </w:style>
  <w:style w:type="character" w:customStyle="1" w:styleId="35">
    <w:name w:val="Subtle Emphasis"/>
    <w:qFormat/>
    <w:uiPriority w:val="17"/>
    <w:rPr>
      <w:i/>
      <w:color w:val="404040"/>
      <w:w w:val="100"/>
      <w:sz w:val="21"/>
      <w:szCs w:val="21"/>
      <w:shd w:val="clear"/>
    </w:rPr>
  </w:style>
  <w:style w:type="character" w:customStyle="1" w:styleId="36">
    <w:name w:val="Intense Emphasis"/>
    <w:qFormat/>
    <w:uiPriority w:val="19"/>
    <w:rPr>
      <w:i/>
      <w:color w:val="5B9BD5"/>
      <w:w w:val="100"/>
      <w:sz w:val="21"/>
      <w:szCs w:val="21"/>
      <w:shd w:val="clear"/>
    </w:rPr>
  </w:style>
  <w:style w:type="paragraph" w:styleId="37">
    <w:name w:val="Quote"/>
    <w:qFormat/>
    <w:uiPriority w:val="21"/>
    <w:pPr>
      <w:widowControl/>
      <w:wordWrap/>
      <w:autoSpaceDE/>
      <w:autoSpaceDN/>
      <w:ind w:left="864" w:right="864" w:firstLine="0"/>
      <w:jc w:val="center"/>
    </w:pPr>
    <w:rPr>
      <w:rFonts w:ascii="Times New Roman" w:hAnsi="Times New Roman" w:eastAsia="Times New Roman" w:cs="Times New Roman"/>
      <w:i/>
      <w:color w:val="404040"/>
      <w:w w:val="100"/>
      <w:sz w:val="21"/>
      <w:szCs w:val="21"/>
      <w:shd w:val="clear"/>
    </w:rPr>
  </w:style>
  <w:style w:type="paragraph" w:styleId="38">
    <w:name w:val="Intense Quote"/>
    <w:qFormat/>
    <w:uiPriority w:val="22"/>
    <w:pPr>
      <w:widowControl/>
      <w:wordWrap/>
      <w:autoSpaceDE/>
      <w:autoSpaceDN/>
      <w:ind w:left="950" w:right="950" w:firstLine="0"/>
      <w:jc w:val="center"/>
    </w:pPr>
    <w:rPr>
      <w:rFonts w:ascii="Times New Roman" w:hAnsi="Times New Roman" w:eastAsia="Times New Roman" w:cs="Times New Roman"/>
      <w:i/>
      <w:color w:val="5B9BD5"/>
      <w:w w:val="100"/>
      <w:sz w:val="21"/>
      <w:szCs w:val="21"/>
      <w:shd w:val="clear"/>
    </w:rPr>
  </w:style>
  <w:style w:type="character" w:customStyle="1" w:styleId="39">
    <w:name w:val="Subtle Reference"/>
    <w:qFormat/>
    <w:uiPriority w:val="23"/>
    <w:rPr>
      <w:smallCaps/>
      <w:color w:val="5A5A5A"/>
      <w:w w:val="100"/>
      <w:sz w:val="21"/>
      <w:szCs w:val="21"/>
      <w:shd w:val="clear"/>
    </w:rPr>
  </w:style>
  <w:style w:type="character" w:customStyle="1" w:styleId="40">
    <w:name w:val="Intense Reference"/>
    <w:qFormat/>
    <w:uiPriority w:val="24"/>
    <w:rPr>
      <w:b/>
      <w:smallCaps/>
      <w:color w:val="5B9BD5"/>
      <w:w w:val="100"/>
      <w:sz w:val="21"/>
      <w:szCs w:val="21"/>
      <w:shd w:val="clear"/>
    </w:rPr>
  </w:style>
  <w:style w:type="character" w:customStyle="1" w:styleId="41">
    <w:name w:val="Book Title"/>
    <w:qFormat/>
    <w:uiPriority w:val="25"/>
    <w:rPr>
      <w:b/>
      <w:i/>
      <w:w w:val="100"/>
      <w:sz w:val="21"/>
      <w:szCs w:val="21"/>
      <w:shd w:val="clear"/>
    </w:rPr>
  </w:style>
  <w:style w:type="paragraph" w:styleId="42">
    <w:name w:val="List Paragraph"/>
    <w:qFormat/>
    <w:uiPriority w:val="26"/>
    <w:pPr>
      <w:widowControl/>
      <w:wordWrap/>
      <w:autoSpaceDE/>
      <w:autoSpaceDN/>
      <w:ind w:left="850" w:firstLine="0"/>
      <w:jc w:val="both"/>
    </w:pPr>
    <w:rPr>
      <w:rFonts w:ascii="Times New Roman" w:hAnsi="Times New Roman" w:eastAsia="Times New Roman" w:cs="Times New Roman"/>
      <w:w w:val="100"/>
      <w:sz w:val="21"/>
      <w:szCs w:val="21"/>
      <w:shd w:val="clear"/>
    </w:rPr>
  </w:style>
  <w:style w:type="paragraph" w:customStyle="1" w:styleId="43">
    <w:name w:val="TOC Heading"/>
    <w:unhideWhenUsed/>
    <w:qFormat/>
    <w:uiPriority w:val="27"/>
    <w:pPr>
      <w:widowControl/>
      <w:wordWrap/>
      <w:autoSpaceDE/>
      <w:autoSpaceDN/>
    </w:pPr>
    <w:rPr>
      <w:rFonts w:ascii="Times New Roman" w:hAnsi="Times New Roman" w:eastAsia="Times New Roman" w:cs="Times New Roman"/>
      <w:color w:val="2E74B5"/>
      <w:w w:val="100"/>
      <w:sz w:val="32"/>
      <w:szCs w:val="32"/>
      <w:shd w:val="clear"/>
    </w:rPr>
  </w:style>
  <w:style w:type="character" w:customStyle="1" w:styleId="44">
    <w:name w:val="批注框文本 Char"/>
    <w:basedOn w:val="25"/>
    <w:link w:val="15"/>
    <w:qFormat/>
    <w:uiPriority w:val="159"/>
    <w:rPr>
      <w:rFonts w:ascii="Calibri" w:hAnsi="Calibri" w:eastAsia="宋体"/>
      <w:w w:val="100"/>
      <w:sz w:val="18"/>
      <w:szCs w:val="18"/>
      <w:shd w:val="clear"/>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image" Target="media/image2.png"/><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image" Target="media/image1.png"/><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1.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人数</c:v>
                </c:pt>
              </c:strCache>
            </c:strRef>
          </c:tx>
          <c:spPr>
            <a:solidFill>
              <a:schemeClr val="accent1"/>
            </a:solidFill>
            <a:ln>
              <a:noFill/>
            </a:ln>
            <a:effectLst/>
          </c:spPr>
          <c:invertIfNegative val="0"/>
          <c:dLbls>
            <c:delete val="1"/>
          </c:dLbls>
          <c:trendline>
            <c:spPr>
              <a:ln w="19050" cap="rnd">
                <a:solidFill>
                  <a:schemeClr val="accent1"/>
                </a:solidFill>
                <a:prstDash val="sysDot"/>
              </a:ln>
              <a:effectLst/>
            </c:spPr>
            <c:trendlineType val="linear"/>
            <c:dispRSqr val="0"/>
            <c:dispEq val="0"/>
          </c:trendline>
          <c:cat>
            <c:strRef>
              <c:f>Sheet1!$A$3:$A$5</c:f>
              <c:strCache>
                <c:ptCount val="3"/>
                <c:pt idx="0">
                  <c:v>2018级</c:v>
                </c:pt>
                <c:pt idx="1">
                  <c:v>2019级</c:v>
                </c:pt>
                <c:pt idx="2">
                  <c:v>2020级</c:v>
                </c:pt>
              </c:strCache>
            </c:strRef>
          </c:cat>
          <c:val>
            <c:numRef>
              <c:f>Sheet1!$B$3:$B$5</c:f>
              <c:numCache>
                <c:formatCode>General</c:formatCode>
                <c:ptCount val="3"/>
                <c:pt idx="0">
                  <c:v>483</c:v>
                </c:pt>
                <c:pt idx="1">
                  <c:v>804</c:v>
                </c:pt>
                <c:pt idx="2">
                  <c:v>448</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strRef>
              <c:f>Sheet1!$A$3:$A$5</c:f>
              <c:strCache>
                <c:ptCount val="3"/>
                <c:pt idx="0">
                  <c:v>2018级</c:v>
                </c:pt>
                <c:pt idx="1">
                  <c:v>2019级</c:v>
                </c:pt>
                <c:pt idx="2">
                  <c:v>2020级</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Sheet1!$A$3:$A$5</c:f>
              <c:strCache>
                <c:ptCount val="3"/>
                <c:pt idx="0">
                  <c:v>2018级</c:v>
                </c:pt>
                <c:pt idx="1">
                  <c:v>2019级</c:v>
                </c:pt>
                <c:pt idx="2">
                  <c:v>2020级</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190675564"/>
        <c:axId val="370861977"/>
      </c:barChart>
      <c:catAx>
        <c:axId val="19067556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0861977"/>
        <c:crosses val="autoZero"/>
        <c:auto val="1"/>
        <c:lblAlgn val="ctr"/>
        <c:lblOffset val="100"/>
        <c:noMultiLvlLbl val="0"/>
      </c:catAx>
      <c:valAx>
        <c:axId val="37086197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067556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800" b="1" i="0" u="none" strike="noStrike" kern="1200" baseline="0">
                <a:solidFill>
                  <a:schemeClr val="dk1">
                    <a:lumMod val="75000"/>
                    <a:lumOff val="25000"/>
                  </a:schemeClr>
                </a:solidFill>
                <a:latin typeface="+mn-lt"/>
                <a:ea typeface="+mn-ea"/>
                <a:cs typeface="+mn-cs"/>
              </a:defRPr>
            </a:pPr>
            <a:r>
              <a:t>职称比例</a:t>
            </a:r>
          </a:p>
        </c:rich>
      </c:tx>
      <c:layout/>
      <c:overlay val="0"/>
      <c:spPr>
        <a:noFill/>
        <a:ln>
          <a:noFill/>
        </a:ln>
        <a:effectLst/>
      </c:spPr>
    </c:title>
    <c:autoTitleDeleted val="0"/>
    <c:plotArea>
      <c:layout/>
      <c:pieChart>
        <c:varyColors val="1"/>
        <c:ser>
          <c:idx val="0"/>
          <c:order val="0"/>
          <c:tx>
            <c:strRef>
              <c:f>Sheet1!$B$1</c:f>
              <c:strCache>
                <c:ptCount val="1"/>
                <c:pt idx="0">
                  <c:v>职称比例</c:v>
                </c:pt>
              </c:strCache>
            </c:strRef>
          </c:tx>
          <c:spPr/>
          <c:explosion val="0"/>
          <c:dPt>
            <c:idx val="0"/>
            <c:bubble3D val="0"/>
            <c:explosion val="0"/>
            <c:spPr>
              <a:solidFill>
                <a:schemeClr val="accent1"/>
              </a:solidFill>
              <a:ln>
                <a:noFill/>
              </a:ln>
              <a:effectLst>
                <a:outerShdw blurRad="254000" sx="102000" sy="102000" algn="ctr" rotWithShape="0">
                  <a:prstClr val="black">
                    <a:alpha val="20000"/>
                  </a:prstClr>
                </a:outerShdw>
              </a:effectLst>
            </c:spPr>
          </c:dPt>
          <c:dPt>
            <c:idx val="1"/>
            <c:bubble3D val="0"/>
            <c:explosion val="0"/>
            <c:spPr>
              <a:solidFill>
                <a:schemeClr val="accent2"/>
              </a:solidFill>
              <a:ln>
                <a:noFill/>
              </a:ln>
              <a:effectLst>
                <a:outerShdw blurRad="254000" sx="102000" sy="102000" algn="ctr" rotWithShape="0">
                  <a:prstClr val="black">
                    <a:alpha val="20000"/>
                  </a:prstClr>
                </a:outerShdw>
              </a:effectLst>
            </c:spPr>
          </c:dPt>
          <c:dPt>
            <c:idx val="2"/>
            <c:bubble3D val="0"/>
            <c:explosion val="0"/>
            <c:spPr>
              <a:solidFill>
                <a:schemeClr val="accent3"/>
              </a:solidFill>
              <a:ln>
                <a:noFill/>
              </a:ln>
              <a:effectLst>
                <a:outerShdw blurRad="254000" sx="102000" sy="102000" algn="ctr" rotWithShape="0">
                  <a:prstClr val="black">
                    <a:alpha val="20000"/>
                  </a:prstClr>
                </a:outerShdw>
              </a:effectLst>
            </c:spPr>
          </c:dPt>
          <c:dPt>
            <c:idx val="3"/>
            <c:bubble3D val="0"/>
            <c:explosion val="0"/>
            <c:spPr>
              <a:solidFill>
                <a:schemeClr val="accent4"/>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1"/>
            <c:showVal val="1"/>
            <c:showCatName val="1"/>
            <c:showSerName val="1"/>
            <c:showPercent val="1"/>
            <c:showBubbleSize val="1"/>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副高以上职称</c:v>
                </c:pt>
                <c:pt idx="1">
                  <c:v>中级职称</c:v>
                </c:pt>
                <c:pt idx="2">
                  <c:v>初级职称</c:v>
                </c:pt>
                <c:pt idx="3">
                  <c:v>无职称</c:v>
                </c:pt>
              </c:strCache>
            </c:strRef>
          </c:cat>
          <c:val>
            <c:numRef>
              <c:f>Sheet1!$B$2:$B$5</c:f>
              <c:numCache>
                <c:formatCode>0.00%</c:formatCode>
                <c:ptCount val="4"/>
                <c:pt idx="0">
                  <c:v>0.081</c:v>
                </c:pt>
                <c:pt idx="1">
                  <c:v>0.337</c:v>
                </c:pt>
                <c:pt idx="2">
                  <c:v>0.489</c:v>
                </c:pt>
                <c:pt idx="3">
                  <c:v>0.093</c:v>
                </c:pt>
              </c:numCache>
            </c:numRef>
          </c:val>
        </c:ser>
        <c:dLbls>
          <c:showLegendKey val="1"/>
          <c:showVal val="1"/>
          <c:showCatName val="1"/>
          <c:showSerName val="1"/>
          <c:showPercent val="1"/>
          <c:showBubbleSize val="1"/>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文化课合格率</c:v>
                </c:pt>
              </c:strCache>
            </c:strRef>
          </c:tx>
          <c:spPr>
            <a:solidFill>
              <a:srgbClr val="5B9BD5">
                <a:alpha val="100000"/>
              </a:srgbClr>
            </a:solidFill>
            <a:ln>
              <a:noFill/>
              <a:round/>
            </a:ln>
          </c:spPr>
          <c:invertIfNegative val="0"/>
          <c:dLbls>
            <c:delete val="1"/>
          </c:dLbls>
          <c:cat>
            <c:strRef>
              <c:f>Sheet1!$A$2</c:f>
              <c:strCache>
                <c:ptCount val="1"/>
                <c:pt idx="0">
                  <c:v>学生测评项目</c:v>
                </c:pt>
              </c:strCache>
            </c:strRef>
          </c:cat>
          <c:val>
            <c:numRef>
              <c:f>Sheet1!$B$2:$B$2</c:f>
              <c:numCache>
                <c:formatCode>0%</c:formatCode>
                <c:ptCount val="1"/>
                <c:pt idx="0">
                  <c:v>0.991</c:v>
                </c:pt>
              </c:numCache>
            </c:numRef>
          </c:val>
        </c:ser>
        <c:ser>
          <c:idx val="1"/>
          <c:order val="1"/>
          <c:tx>
            <c:strRef>
              <c:f>Sheet1!$C$1</c:f>
              <c:strCache>
                <c:ptCount val="1"/>
                <c:pt idx="0">
                  <c:v>专业技能合格率</c:v>
                </c:pt>
              </c:strCache>
            </c:strRef>
          </c:tx>
          <c:spPr>
            <a:solidFill>
              <a:srgbClr val="ED7D31">
                <a:alpha val="100000"/>
              </a:srgbClr>
            </a:solidFill>
            <a:ln>
              <a:noFill/>
              <a:round/>
            </a:ln>
          </c:spPr>
          <c:invertIfNegative val="0"/>
          <c:dLbls>
            <c:delete val="1"/>
          </c:dLbls>
          <c:cat>
            <c:strRef>
              <c:f>Sheet1!$A$2</c:f>
              <c:strCache>
                <c:ptCount val="1"/>
                <c:pt idx="0">
                  <c:v>学生测评项目</c:v>
                </c:pt>
              </c:strCache>
            </c:strRef>
          </c:cat>
          <c:val>
            <c:numRef>
              <c:f>Sheet1!$C$2:$C$2</c:f>
              <c:numCache>
                <c:formatCode>0.00%</c:formatCode>
                <c:ptCount val="1"/>
                <c:pt idx="0">
                  <c:v>0.976</c:v>
                </c:pt>
              </c:numCache>
            </c:numRef>
          </c:val>
        </c:ser>
        <c:ser>
          <c:idx val="2"/>
          <c:order val="2"/>
          <c:tx>
            <c:strRef>
              <c:f>Sheet1!$D$1</c:f>
              <c:strCache>
                <c:ptCount val="1"/>
                <c:pt idx="0">
                  <c:v>体质测评合格率</c:v>
                </c:pt>
              </c:strCache>
            </c:strRef>
          </c:tx>
          <c:spPr>
            <a:solidFill>
              <a:srgbClr val="A5A5A5">
                <a:alpha val="100000"/>
              </a:srgbClr>
            </a:solidFill>
            <a:ln>
              <a:noFill/>
              <a:round/>
            </a:ln>
          </c:spPr>
          <c:invertIfNegative val="0"/>
          <c:dLbls>
            <c:delete val="1"/>
          </c:dLbls>
          <c:cat>
            <c:strRef>
              <c:f>Sheet1!$A$2</c:f>
              <c:strCache>
                <c:ptCount val="1"/>
                <c:pt idx="0">
                  <c:v>学生测评项目</c:v>
                </c:pt>
              </c:strCache>
            </c:strRef>
          </c:cat>
          <c:val>
            <c:numRef>
              <c:f>Sheet1!$D$2:$D$2</c:f>
              <c:numCache>
                <c:formatCode>0.00%</c:formatCode>
                <c:ptCount val="1"/>
                <c:pt idx="0">
                  <c:v>0.982</c:v>
                </c:pt>
              </c:numCache>
            </c:numRef>
          </c:val>
        </c:ser>
        <c:dLbls>
          <c:showLegendKey val="0"/>
          <c:showVal val="0"/>
          <c:showCatName val="0"/>
          <c:showSerName val="0"/>
          <c:showPercent val="0"/>
          <c:showBubbleSize val="0"/>
        </c:dLbls>
        <c:gapWidth val="219"/>
        <c:overlap val="-27"/>
        <c:axId val="1111"/>
        <c:axId val="2222"/>
      </c:barChart>
      <c:catAx>
        <c:axId val="1111"/>
        <c:scaling>
          <c:orientation val="minMax"/>
        </c:scaling>
        <c:delete val="0"/>
        <c:axPos val="b"/>
        <c:majorTickMark val="none"/>
        <c:minorTickMark val="none"/>
        <c:tickLblPos val="nextTo"/>
        <c:spPr>
          <a:noFill/>
          <a:ln w="9525" cap="flat" cmpd="sng" algn="ctr">
            <a:solidFill>
              <a:srgbClr val="D9D9D9">
                <a:alpha val="100000"/>
              </a:srgbClr>
            </a:solidFill>
            <a:prstDash val="solid"/>
            <a:round/>
          </a:ln>
        </c:spPr>
        <c:txPr>
          <a:bodyPr rot="-60000000" spcFirstLastPara="0" vertOverflow="ellipsis" vert="horz" wrap="square" anchor="ctr" anchorCtr="1"/>
          <a:lstStyle/>
          <a:p>
            <a:pPr>
              <a:defRPr lang="zh-CN" sz="1200" b="1" i="0" u="none" strike="noStrike" kern="1200" baseline="0">
                <a:solidFill>
                  <a:srgbClr val="FF0000"/>
                </a:solidFill>
                <a:latin typeface="宋体" panose="02010600030101010101" charset="-122"/>
                <a:ea typeface="宋体" panose="02010600030101010101" charset="-122"/>
                <a:cs typeface="+mn-cs"/>
              </a:defRPr>
            </a:pPr>
          </a:p>
        </c:txPr>
        <c:crossAx val="2222"/>
        <c:crosses val="autoZero"/>
        <c:auto val="1"/>
        <c:lblAlgn val="ctr"/>
        <c:lblOffset val="100"/>
        <c:noMultiLvlLbl val="0"/>
      </c:catAx>
      <c:valAx>
        <c:axId val="2222"/>
        <c:scaling>
          <c:orientation val="minMax"/>
        </c:scaling>
        <c:delete val="0"/>
        <c:axPos val="l"/>
        <c:majorGridlines>
          <c:spPr>
            <a:ln w="9525" cap="flat" cmpd="sng" algn="ctr">
              <a:solidFill>
                <a:srgbClr val="D9D9D9">
                  <a:alpha val="100000"/>
                </a:srgbClr>
              </a:solidFill>
              <a:prstDash val="solid"/>
              <a:round/>
            </a:ln>
          </c:spPr>
        </c:majorGridlines>
        <c:numFmt formatCode="0%" sourceLinked="1"/>
        <c:majorTickMark val="none"/>
        <c:minorTickMark val="none"/>
        <c:tickLblPos val="nextTo"/>
        <c:spPr>
          <a:noFill/>
          <a:ln w="6350" cap="flat" cmpd="sng" algn="ctr">
            <a:no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宋体" panose="02010600030101010101" charset="-122"/>
                <a:ea typeface="宋体" panose="02010600030101010101" charset="-122"/>
                <a:cs typeface="+mn-cs"/>
              </a:defRPr>
            </a:pPr>
          </a:p>
        </c:txPr>
        <c:crossAx val="1111"/>
        <c:crosses val="autoZero"/>
        <c:crossBetween val="between"/>
      </c:valAx>
      <c:spPr>
        <a:noFill/>
        <a:ln>
          <a:noFill/>
          <a:round/>
        </a:ln>
      </c:spPr>
    </c:plotArea>
    <c:legend>
      <c:legendPos val="b"/>
      <c:legendEntry>
        <c:idx val="0"/>
        <c:txPr>
          <a:bodyPr rot="0" spcFirstLastPara="0" vertOverflow="ellipsis" vert="horz" wrap="square" anchor="ctr" anchorCtr="1"/>
          <a:lstStyle/>
          <a:p>
            <a:pPr>
              <a:defRPr lang="zh-CN" sz="1000" b="1" i="0" u="none" strike="noStrike" kern="1200" baseline="0">
                <a:solidFill>
                  <a:srgbClr val="595959"/>
                </a:solidFill>
                <a:latin typeface="+mn-lt"/>
                <a:ea typeface="+mn-lt"/>
                <a:cs typeface="+mn-cs"/>
              </a:defRPr>
            </a:pPr>
          </a:p>
        </c:txPr>
      </c:legendEntry>
      <c:legendEntry>
        <c:idx val="1"/>
        <c:txPr>
          <a:bodyPr rot="0" spcFirstLastPara="0" vertOverflow="ellipsis" vert="horz" wrap="square" anchor="ctr" anchorCtr="1"/>
          <a:lstStyle/>
          <a:p>
            <a:pPr>
              <a:defRPr lang="zh-CN" sz="1000" b="1" i="0" u="none" strike="noStrike" kern="1200" baseline="0">
                <a:solidFill>
                  <a:srgbClr val="595959"/>
                </a:solidFill>
                <a:latin typeface="+mn-lt"/>
                <a:ea typeface="+mn-lt"/>
                <a:cs typeface="+mn-cs"/>
              </a:defRPr>
            </a:pPr>
          </a:p>
        </c:txPr>
      </c:legendEntry>
      <c:legendEntry>
        <c:idx val="2"/>
        <c:txPr>
          <a:bodyPr rot="0" spcFirstLastPara="0" vertOverflow="ellipsis" vert="horz" wrap="square" anchor="ctr" anchorCtr="1"/>
          <a:lstStyle/>
          <a:p>
            <a:pPr>
              <a:defRPr lang="zh-CN" sz="1000" b="1" i="0" u="none" strike="noStrike" kern="1200" baseline="0">
                <a:solidFill>
                  <a:srgbClr val="595959"/>
                </a:solidFill>
                <a:latin typeface="+mn-lt"/>
                <a:ea typeface="+mn-lt"/>
                <a:cs typeface="+mn-cs"/>
              </a:defRPr>
            </a:pPr>
          </a:p>
        </c:txPr>
      </c:legendEntry>
      <c:layout>
        <c:manualLayout>
          <c:xMode val="edge"/>
          <c:yMode val="edge"/>
          <c:x val="0.268216809026679"/>
          <c:y val="0.835392441860465"/>
        </c:manualLayout>
      </c:layout>
      <c:overlay val="0"/>
      <c:spPr>
        <a:noFill/>
        <a:ln>
          <a:noFill/>
          <a:round/>
        </a:ln>
      </c:spPr>
      <c:txPr>
        <a:bodyPr rot="0" spcFirstLastPara="0" vertOverflow="ellipsis" vert="horz" wrap="square" anchor="ctr" anchorCtr="1"/>
        <a:lstStyle/>
        <a:p>
          <a:pPr>
            <a:defRPr lang="zh-CN" sz="1000" b="1" i="0" u="none" strike="noStrike" kern="1200" baseline="0">
              <a:solidFill>
                <a:srgbClr val="595959"/>
              </a:solidFill>
              <a:latin typeface="宋体" panose="02010600030101010101" charset="-122"/>
              <a:ea typeface="宋体" panose="02010600030101010101" charset="-122"/>
              <a:cs typeface="+mn-cs"/>
            </a:defRPr>
          </a:pPr>
        </a:p>
      </c:txPr>
    </c:legend>
    <c:plotVisOnly val="1"/>
    <c:dispBlanksAs val="gap"/>
    <c:showDLblsOverMax val="0"/>
  </c:chart>
  <c:spPr>
    <a:solidFill>
      <a:srgbClr val="FFFFFF">
        <a:alpha val="100000"/>
      </a:srgbClr>
    </a:solidFill>
    <a:ln w="9525" cap="flat" cmpd="sng" algn="ctr">
      <a:solidFill>
        <a:srgbClr val="D9D9D9">
          <a:alpha val="100000"/>
        </a:srgbClr>
      </a:solidFill>
      <a:prstDash val="solid"/>
      <a:round/>
    </a:ln>
  </c:spPr>
  <c:txPr>
    <a:bodyPr/>
    <a:lstStyle/>
    <a:p>
      <a:pPr>
        <a:defRPr lang="zh-CN" sz="1000" b="0" i="0" u="none" baseline="0">
          <a:solidFill>
            <a:srgbClr val="000000"/>
          </a:solidFill>
          <a:latin typeface="宋体" panose="02010600030101010101" charset="-122"/>
          <a:ea typeface="宋体" panose="02010600030101010101"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pie"/>
        <c:varyColors val="1"/>
        <c:ser>
          <c:idx val="0"/>
          <c:order val="0"/>
          <c:tx>
            <c:strRef>
              <c:f>Sheet1!$B$1</c:f>
              <c:strCache>
                <c:ptCount val="1"/>
                <c:pt idx="0">
                  <c:v>人数</c:v>
                </c:pt>
              </c:strCache>
            </c:strRef>
          </c:tx>
          <c:spPr/>
          <c:explosion val="0"/>
          <c:dPt>
            <c:idx val="0"/>
            <c:bubble3D val="0"/>
            <c:explosion val="0"/>
            <c:spPr>
              <a:solidFill>
                <a:schemeClr val="accent2"/>
              </a:solidFill>
              <a:ln>
                <a:noFill/>
              </a:ln>
              <a:effectLst>
                <a:outerShdw blurRad="254000" sx="102000" sy="102000" algn="ctr" rotWithShape="0">
                  <a:prstClr val="black">
                    <a:alpha val="20000"/>
                  </a:prstClr>
                </a:outerShdw>
              </a:effectLst>
            </c:spPr>
          </c:dPt>
          <c:dPt>
            <c:idx val="1"/>
            <c:bubble3D val="0"/>
            <c:explosion val="0"/>
            <c:spPr>
              <a:solidFill>
                <a:schemeClr val="accent4"/>
              </a:solidFill>
              <a:ln>
                <a:noFill/>
              </a:ln>
              <a:effectLst>
                <a:outerShdw blurRad="254000" sx="102000" sy="102000" algn="ctr" rotWithShape="0">
                  <a:prstClr val="black">
                    <a:alpha val="20000"/>
                  </a:prstClr>
                </a:outerShdw>
              </a:effectLst>
            </c:spPr>
          </c:dPt>
          <c:dPt>
            <c:idx val="2"/>
            <c:bubble3D val="0"/>
            <c:explosion val="0"/>
            <c:spPr>
              <a:solidFill>
                <a:schemeClr val="accent6"/>
              </a:solidFill>
              <a:ln>
                <a:noFill/>
              </a:ln>
              <a:effectLst>
                <a:outerShdw blurRad="254000" sx="102000" sy="102000" algn="ctr" rotWithShape="0">
                  <a:prstClr val="black">
                    <a:alpha val="20000"/>
                  </a:prstClr>
                </a:outerShdw>
              </a:effectLst>
            </c:spPr>
          </c:dPt>
          <c:dPt>
            <c:idx val="3"/>
            <c:bubble3D val="0"/>
            <c:explosion val="0"/>
            <c:spPr>
              <a:solidFill>
                <a:schemeClr val="accent2">
                  <a:lumMod val="60000"/>
                </a:schemeClr>
              </a:solidFill>
              <a:ln>
                <a:noFill/>
              </a:ln>
              <a:effectLst>
                <a:outerShdw blurRad="254000" sx="102000" sy="102000" algn="ctr" rotWithShape="0">
                  <a:prstClr val="black">
                    <a:alpha val="20000"/>
                  </a:prstClr>
                </a:outerShdw>
              </a:effectLst>
            </c:spPr>
          </c:dPt>
          <c:dPt>
            <c:idx val="4"/>
            <c:bubble3D val="0"/>
            <c:explosion val="0"/>
            <c:spPr>
              <a:solidFill>
                <a:schemeClr val="accent4">
                  <a:lumMod val="60000"/>
                </a:schemeClr>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1"/>
            <c:showVal val="1"/>
            <c:showCatName val="1"/>
            <c:showSerName val="1"/>
            <c:showPercent val="1"/>
            <c:showBubbleSize val="1"/>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90分及以上</c:v>
                </c:pt>
                <c:pt idx="1">
                  <c:v>80分及以上</c:v>
                </c:pt>
                <c:pt idx="2">
                  <c:v>60分及以上</c:v>
                </c:pt>
                <c:pt idx="3">
                  <c:v>60分及以下</c:v>
                </c:pt>
              </c:strCache>
            </c:strRef>
          </c:cat>
          <c:val>
            <c:numRef>
              <c:f>Sheet1!$B$2:$B$5</c:f>
              <c:numCache>
                <c:formatCode>General</c:formatCode>
                <c:ptCount val="4"/>
                <c:pt idx="0">
                  <c:v>76</c:v>
                </c:pt>
                <c:pt idx="1">
                  <c:v>5</c:v>
                </c:pt>
                <c:pt idx="2">
                  <c:v>4</c:v>
                </c:pt>
                <c:pt idx="3">
                  <c:v>1</c:v>
                </c:pt>
              </c:numCache>
            </c:numRef>
          </c:val>
        </c:ser>
        <c:dLbls>
          <c:showLegendKey val="1"/>
          <c:showVal val="1"/>
          <c:showCatName val="1"/>
          <c:showSerName val="1"/>
          <c:showPercent val="1"/>
          <c:showBubbleSize val="1"/>
          <c:showLeaderLines val="1"/>
        </c:dLbls>
        <c:gapWidth val="100"/>
        <c:splitType val="pos"/>
        <c:splitPos val="2"/>
        <c:secondPieSize val="75"/>
        <c:serLines>
          <c:spPr>
            <a:ln w="9525">
              <a:solidFill>
                <a:schemeClr val="dk1">
                  <a:lumMod val="50000"/>
                  <a:lumOff val="50000"/>
                </a:schemeClr>
              </a:solidFill>
              <a:round/>
            </a:ln>
            <a:effectLst/>
          </c:spPr>
        </c:serLines>
      </c:of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451388888888889"/>
          <c:y val="0.181712962962963"/>
          <c:w val="0.914583333333333"/>
          <c:h val="0.595"/>
        </c:manualLayout>
      </c:layout>
      <c:barChart>
        <c:barDir val="col"/>
        <c:grouping val="clustered"/>
        <c:varyColors val="0"/>
        <c:ser>
          <c:idx val="0"/>
          <c:order val="0"/>
          <c:tx>
            <c:strRef>
              <c:f>Sheet1!$B$1</c:f>
              <c:strCache>
                <c:ptCount val="1"/>
                <c:pt idx="0">
                  <c:v>2018年</c:v>
                </c:pt>
              </c:strCache>
            </c:strRef>
          </c:tx>
          <c:spPr>
            <a:solidFill>
              <a:srgbClr val="42506B"/>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lumMod val="9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境外培训</c:v>
                </c:pt>
                <c:pt idx="1">
                  <c:v>省外培训</c:v>
                </c:pt>
                <c:pt idx="2">
                  <c:v>省内培训</c:v>
                </c:pt>
                <c:pt idx="3">
                  <c:v>其它培训</c:v>
                </c:pt>
              </c:strCache>
            </c:strRef>
          </c:cat>
          <c:val>
            <c:numRef>
              <c:f>Sheet1!$B$2:$B$5</c:f>
              <c:numCache>
                <c:formatCode>General</c:formatCode>
                <c:ptCount val="4"/>
                <c:pt idx="0">
                  <c:v>2</c:v>
                </c:pt>
                <c:pt idx="1">
                  <c:v>11</c:v>
                </c:pt>
                <c:pt idx="2">
                  <c:v>86</c:v>
                </c:pt>
                <c:pt idx="3">
                  <c:v>4</c:v>
                </c:pt>
              </c:numCache>
            </c:numRef>
          </c:val>
        </c:ser>
        <c:ser>
          <c:idx val="1"/>
          <c:order val="1"/>
          <c:tx>
            <c:strRef>
              <c:f>Sheet1!$C$1</c:f>
              <c:strCache>
                <c:ptCount val="1"/>
                <c:pt idx="0">
                  <c:v>2019年</c:v>
                </c:pt>
              </c:strCache>
            </c:strRef>
          </c:tx>
          <c:spPr>
            <a:solidFill>
              <a:srgbClr val="F04A4C"/>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lumMod val="9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境外培训</c:v>
                </c:pt>
                <c:pt idx="1">
                  <c:v>省外培训</c:v>
                </c:pt>
                <c:pt idx="2">
                  <c:v>省内培训</c:v>
                </c:pt>
                <c:pt idx="3">
                  <c:v>其它培训</c:v>
                </c:pt>
              </c:strCache>
            </c:strRef>
          </c:cat>
          <c:val>
            <c:numRef>
              <c:f>Sheet1!$C$2:$C$5</c:f>
              <c:numCache>
                <c:formatCode>General</c:formatCode>
                <c:ptCount val="4"/>
                <c:pt idx="0">
                  <c:v>8</c:v>
                </c:pt>
                <c:pt idx="1">
                  <c:v>15</c:v>
                </c:pt>
                <c:pt idx="2">
                  <c:v>113</c:v>
                </c:pt>
                <c:pt idx="3">
                  <c:v>7</c:v>
                </c:pt>
              </c:numCache>
            </c:numRef>
          </c:val>
        </c:ser>
        <c:ser>
          <c:idx val="2"/>
          <c:order val="2"/>
          <c:tx>
            <c:strRef>
              <c:f>Sheet1!$D$1</c:f>
              <c:strCache>
                <c:ptCount val="1"/>
                <c:pt idx="0">
                  <c:v>2020年</c:v>
                </c:pt>
              </c:strCache>
            </c:strRef>
          </c:tx>
          <c:spPr>
            <a:solidFill>
              <a:srgbClr val="3E619B"/>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lumMod val="9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境外培训</c:v>
                </c:pt>
                <c:pt idx="1">
                  <c:v>省外培训</c:v>
                </c:pt>
                <c:pt idx="2">
                  <c:v>省内培训</c:v>
                </c:pt>
                <c:pt idx="3">
                  <c:v>其它培训</c:v>
                </c:pt>
              </c:strCache>
            </c:strRef>
          </c:cat>
          <c:val>
            <c:numRef>
              <c:f>Sheet1!$D$2:$D$5</c:f>
              <c:numCache>
                <c:formatCode>General</c:formatCode>
                <c:ptCount val="4"/>
                <c:pt idx="0">
                  <c:v>0</c:v>
                </c:pt>
                <c:pt idx="1">
                  <c:v>0</c:v>
                </c:pt>
                <c:pt idx="2">
                  <c:v>26</c:v>
                </c:pt>
                <c:pt idx="3">
                  <c:v>58</c:v>
                </c:pt>
              </c:numCache>
            </c:numRef>
          </c:val>
        </c:ser>
        <c:dLbls>
          <c:showLegendKey val="0"/>
          <c:showVal val="1"/>
          <c:showCatName val="0"/>
          <c:showSerName val="0"/>
          <c:showPercent val="0"/>
          <c:showBubbleSize val="0"/>
        </c:dLbls>
        <c:gapWidth val="219"/>
        <c:overlap val="-27"/>
        <c:axId val="1111"/>
        <c:axId val="2222"/>
      </c:barChart>
      <c:catAx>
        <c:axId val="111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alpha val="41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bg1">
                    <a:lumMod val="9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2222"/>
        <c:crosses val="autoZero"/>
        <c:auto val="1"/>
        <c:lblAlgn val="ctr"/>
        <c:lblOffset val="100"/>
        <c:noMultiLvlLbl val="0"/>
      </c:catAx>
      <c:valAx>
        <c:axId val="2222"/>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bg1">
                    <a:lumMod val="9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111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bg1">
                  <a:lumMod val="9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solidFill>
      <a:srgbClr val="2A3950"/>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solidFill>
            <a:schemeClr val="bg1">
              <a:lumMod val="9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人</c:v>
                </c:pt>
              </c:strCache>
            </c:strRef>
          </c:tx>
          <c:spPr/>
          <c:explosion val="0"/>
          <c:dPt>
            <c:idx val="0"/>
            <c:bubble3D val="0"/>
            <c:explosion val="0"/>
            <c:spPr>
              <a:solidFill>
                <a:schemeClr val="accent1"/>
              </a:solidFill>
              <a:ln>
                <a:noFill/>
              </a:ln>
              <a:effectLst>
                <a:outerShdw blurRad="254000" sx="102000" sy="102000" algn="ctr" rotWithShape="0">
                  <a:prstClr val="black">
                    <a:alpha val="20000"/>
                  </a:prstClr>
                </a:outerShdw>
              </a:effectLst>
            </c:spPr>
          </c:dPt>
          <c:dPt>
            <c:idx val="1"/>
            <c:bubble3D val="0"/>
            <c:explosion val="0"/>
            <c:spPr>
              <a:solidFill>
                <a:schemeClr val="accent2"/>
              </a:solidFill>
              <a:ln>
                <a:noFill/>
              </a:ln>
              <a:effectLst>
                <a:outerShdw blurRad="254000" sx="102000" sy="102000" algn="ctr" rotWithShape="0">
                  <a:prstClr val="black">
                    <a:alpha val="20000"/>
                  </a:prstClr>
                </a:outerShdw>
              </a:effectLst>
            </c:spPr>
          </c:dPt>
          <c:dPt>
            <c:idx val="2"/>
            <c:bubble3D val="0"/>
            <c:explosion val="0"/>
            <c:spPr>
              <a:solidFill>
                <a:schemeClr val="accent3"/>
              </a:solidFill>
              <a:ln>
                <a:noFill/>
              </a:ln>
              <a:effectLst>
                <a:outerShdw blurRad="254000" sx="102000" sy="102000" algn="ctr" rotWithShape="0">
                  <a:prstClr val="black">
                    <a:alpha val="20000"/>
                  </a:prstClr>
                </a:outerShdw>
              </a:effectLst>
            </c:spPr>
          </c:dPt>
          <c:dPt>
            <c:idx val="3"/>
            <c:bubble3D val="0"/>
            <c:explosion val="0"/>
            <c:spPr>
              <a:solidFill>
                <a:schemeClr val="accent4"/>
              </a:solidFill>
              <a:ln>
                <a:noFill/>
              </a:ln>
              <a:effectLst>
                <a:outerShdw blurRad="254000" sx="102000" sy="102000" algn="ctr" rotWithShape="0">
                  <a:prstClr val="black">
                    <a:alpha val="20000"/>
                  </a:prstClr>
                </a:outerShdw>
              </a:effectLst>
            </c:spPr>
          </c:dPt>
          <c:dPt>
            <c:idx val="4"/>
            <c:bubble3D val="0"/>
            <c:explosion val="0"/>
            <c:spPr>
              <a:solidFill>
                <a:schemeClr val="accent5"/>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1"/>
            <c:showVal val="1"/>
            <c:showCatName val="1"/>
            <c:showSerName val="1"/>
            <c:showPercent val="1"/>
            <c:showBubbleSize val="1"/>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Sheet1!$A$2:$A$6</c:f>
              <c:strCache>
                <c:ptCount val="5"/>
                <c:pt idx="0">
                  <c:v>非常满意</c:v>
                </c:pt>
                <c:pt idx="1">
                  <c:v>满意</c:v>
                </c:pt>
                <c:pt idx="2">
                  <c:v>比较满意</c:v>
                </c:pt>
                <c:pt idx="3">
                  <c:v>不满意</c:v>
                </c:pt>
                <c:pt idx="4">
                  <c:v>无法评估</c:v>
                </c:pt>
              </c:strCache>
            </c:strRef>
          </c:cat>
          <c:val>
            <c:numRef>
              <c:f>Sheet1!$B$2:$B$6</c:f>
              <c:numCache>
                <c:formatCode>General</c:formatCode>
                <c:ptCount val="5"/>
                <c:pt idx="0">
                  <c:v>152</c:v>
                </c:pt>
                <c:pt idx="1">
                  <c:v>91</c:v>
                </c:pt>
                <c:pt idx="2">
                  <c:v>64</c:v>
                </c:pt>
                <c:pt idx="3">
                  <c:v>11</c:v>
                </c:pt>
                <c:pt idx="4">
                  <c:v>6</c:v>
                </c:pt>
              </c:numCache>
            </c:numRef>
          </c:val>
        </c:ser>
        <c:dLbls>
          <c:showLegendKey val="1"/>
          <c:showVal val="1"/>
          <c:showCatName val="1"/>
          <c:showSerName val="1"/>
          <c:showPercent val="1"/>
          <c:showBubbleSize val="1"/>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5.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33</Pages>
  <Words>2309</Words>
  <Characters>15445</Characters>
  <Lines>109</Lines>
  <Paragraphs>30</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2018-12-11T06:44:00Z</dcterms:created>
  <dc:creator>BanZhiqiang</dc:creator>
  <cp:lastModifiedBy>陈玉</cp:lastModifiedBy>
  <dcterms:modified xsi:type="dcterms:W3CDTF">2021-01-12T00:53:09Z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