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400" w:lineRule="exact"/>
        <w:jc w:val="both"/>
        <w:textAlignment w:val="baseline"/>
        <w:rPr>
          <w:rFonts w:hint="eastAsia" w:ascii="Times New Roman" w:hAnsi="Times New Roman" w:eastAsia="方正黑体_GBK" w:cs="方正黑体_GBK"/>
          <w:b w:val="0"/>
          <w:bCs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napToGrid/>
          <w:kern w:val="2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黑体_GBK" w:cs="方正黑体_GBK"/>
          <w:b w:val="0"/>
          <w:bCs/>
          <w:color w:val="auto"/>
          <w:sz w:val="28"/>
          <w:szCs w:val="28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4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napToGrid/>
          <w:kern w:val="2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40"/>
          <w:szCs w:val="40"/>
          <w:lang w:val="en-US" w:eastAsia="zh-CN"/>
        </w:rPr>
        <w:t>成都市双流区普通高中新课程新教材实施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440" w:lineRule="exact"/>
        <w:jc w:val="center"/>
        <w:textAlignment w:val="baseline"/>
        <w:rPr>
          <w:rFonts w:hint="default" w:ascii="方正黑体_GBK" w:hAnsi="方正黑体_GBK" w:eastAsia="方正黑体_GBK" w:cs="方正黑体_GBK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40"/>
          <w:szCs w:val="40"/>
          <w:lang w:val="en-US" w:eastAsia="zh-CN"/>
        </w:rPr>
        <w:t>学科实验基地评价标准</w:t>
      </w:r>
    </w:p>
    <w:tbl>
      <w:tblPr>
        <w:tblStyle w:val="8"/>
        <w:tblW w:w="10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588"/>
        <w:gridCol w:w="7269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指标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二级指标</w:t>
            </w:r>
          </w:p>
        </w:tc>
        <w:tc>
          <w:tcPr>
            <w:tcW w:w="7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三级指标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等级权重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学科团队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（20分）</w:t>
            </w:r>
          </w:p>
        </w:tc>
        <w:tc>
          <w:tcPr>
            <w:tcW w:w="5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napToGrid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napToGrid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-SA"/>
              </w:rPr>
              <w:t>师德师风</w:t>
            </w:r>
          </w:p>
        </w:tc>
        <w:tc>
          <w:tcPr>
            <w:tcW w:w="726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napToGrid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napToGrid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-SA"/>
              </w:rPr>
              <w:t>坚持为党育人、为国育才；把师德师风作为第一评价标准，无违规违纪违法。（5分）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优秀（4-5 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良好（2-3 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一般（0-1分）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napToGrid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napToGrid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-SA"/>
              </w:rPr>
              <w:t>教师发展</w:t>
            </w:r>
          </w:p>
        </w:tc>
        <w:tc>
          <w:tcPr>
            <w:tcW w:w="726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napToGrid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napToGrid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-SA"/>
              </w:rPr>
              <w:t>构建年龄、学历、职称结构合理的学科团队；有区级及以上学科中心组成员和名优教师；制定团队三年发展规划、年度发展计划，形成目标具体、主题适切的阶梯课程；构建教师成长共同体，搭建多样的成长平台，有效促进教师成长，过程考核与结果评价结合；教师获区级及以上奖励，学术成果获区级及以上奖励（教育行政部门或教育学会颁发）、发表（正规刊物）或由出版社出版发行。（10分）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优秀（8-10 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良好（5-7 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一般（0-4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napToGrid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napToGrid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-SA"/>
              </w:rPr>
              <w:t>校本研修</w:t>
            </w:r>
          </w:p>
        </w:tc>
        <w:tc>
          <w:tcPr>
            <w:tcW w:w="726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snapToGrid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snapToGrid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-SA"/>
              </w:rPr>
              <w:t>有聚焦“双新”的区级及以上课题引领的高质量校本研修；“学科教研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snapToGrid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-SA"/>
              </w:rPr>
              <w:t>教育科研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snapToGrid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-SA"/>
              </w:rPr>
              <w:t>教师培训”深度融合；落实团队发展规划，校本研修课程化、主题化、序列化，过程扎实、有效；校本研修制度健全、操作性强。（5分）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优秀（4-5 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良好（2-3 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一般（0-1分）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0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学科课程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18"/>
                <w:szCs w:val="18"/>
                <w:lang w:val="en-US" w:eastAsia="zh-CN"/>
              </w:rPr>
              <w:t>（30分）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课程体系</w:t>
            </w:r>
          </w:p>
        </w:tc>
        <w:tc>
          <w:tcPr>
            <w:tcW w:w="7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制定有“必修课程-选择性必修课程-选修课程”课程实施整体规划；开发跨学段的衔接课程、跨学科的融合课程以及拔尖创新人才早期培养课程，形成优秀的相互支撑的课程（群），落实“五育并举”的育人理念。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snapToGrid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-SA"/>
              </w:rPr>
              <w:t>（5分）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优秀（4-5 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良好（2-3 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一般（0-1分）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课程实施</w:t>
            </w:r>
          </w:p>
        </w:tc>
        <w:tc>
          <w:tcPr>
            <w:tcW w:w="7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依据课程标准和学情，科学设计“学段-单元-课时”的学习目标体系；开发单元教学设计及学历案；探索基于情境、问题导向的互动式、启发式、探究式、体验式等教学实践，开展“学为中心”的教学改革，体现“教-学-评一致性”；提高作业设计质量，科学设置基础性、探究性、实践性与综合性作业，切实减轻学生过重课业负担；开展深度融合信息技术、数字赋能的教学方式改革。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snapToGrid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-SA"/>
              </w:rPr>
              <w:t>（15分）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优秀（11-15 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良好（7-10 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一般（0-6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课程资源</w:t>
            </w:r>
          </w:p>
        </w:tc>
        <w:tc>
          <w:tcPr>
            <w:tcW w:w="7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建设学科教学资源库（单元教学设计与作业设计资源、原创试题、教学教研相关文献等）；编制并使用校本学科教学资料，逐年优化；开发学段衔接及拔尖创新人才培养等课程资源；积极借智借力校外实践基地、高等院校等，优化合作资源。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snapToGrid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-SA"/>
              </w:rPr>
              <w:t>（10分）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优秀（8-10 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良好（5-7 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一般（0-4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18"/>
                <w:szCs w:val="18"/>
                <w:lang w:val="en-US" w:eastAsia="zh-CN"/>
              </w:rPr>
              <w:t>学科教学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18"/>
                <w:szCs w:val="18"/>
                <w:lang w:val="en-US" w:eastAsia="zh-CN"/>
              </w:rPr>
              <w:t>改革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18"/>
                <w:szCs w:val="18"/>
                <w:lang w:val="en-US" w:eastAsia="zh-CN"/>
              </w:rPr>
              <w:t>（30分）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课堂建模</w:t>
            </w:r>
          </w:p>
        </w:tc>
        <w:tc>
          <w:tcPr>
            <w:tcW w:w="7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践行基于课程标准的“教学评一致性”理念；凝练学科课堂教学主张，呈现“学为中心”课堂样态；构建“新授课、复习课、讲评课”等课堂教学模式并取得实效。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snapToGrid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-SA"/>
              </w:rPr>
              <w:t>（10分）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优秀（8-10 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良好（5-7 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一般（0-4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教学评价</w:t>
            </w:r>
          </w:p>
        </w:tc>
        <w:tc>
          <w:tcPr>
            <w:tcW w:w="7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破除“唯分数”论，发挥评价的激励作用，改进结果评价；关注学生的学习态度、习惯、方法，强化过程评价；尊重个性差异，重视学习起点，强调发展过程，探索增值评价；关注学生全面发展，健全综合素质评价。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snapToGrid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-SA"/>
              </w:rPr>
              <w:t>（5分）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优秀（4-5 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良好（2-3 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一般（0-1分）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专题研究</w:t>
            </w:r>
          </w:p>
        </w:tc>
        <w:tc>
          <w:tcPr>
            <w:tcW w:w="7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基于“双新”实施的热点、难点、痛点问题开展专题研究并取得成效。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snapToGrid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-SA"/>
              </w:rPr>
              <w:t>（5分）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优秀（4-5 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良好（2-3 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一般（0-1分）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学业质量</w:t>
            </w:r>
          </w:p>
        </w:tc>
        <w:tc>
          <w:tcPr>
            <w:tcW w:w="7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“五育并举”，开齐开足课程；达到四川省学业水平合格考试的相应标准；其他学业质量测试在成都市名列同类同层次学校前列；拔尖创新人才培养等成果突出。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snapToGrid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-SA"/>
              </w:rPr>
              <w:t>（10分）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优秀（8-10 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良好（5-7 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一般（0-4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18"/>
                <w:szCs w:val="18"/>
                <w:lang w:val="en-US" w:eastAsia="zh-CN"/>
              </w:rPr>
              <w:t>学科示范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18"/>
                <w:szCs w:val="18"/>
                <w:lang w:val="en-US" w:eastAsia="zh-CN"/>
              </w:rPr>
              <w:t>引领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18"/>
                <w:szCs w:val="18"/>
                <w:lang w:val="en-US" w:eastAsia="zh-CN"/>
              </w:rPr>
              <w:t>（10分）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交流指导</w:t>
            </w:r>
          </w:p>
        </w:tc>
        <w:tc>
          <w:tcPr>
            <w:tcW w:w="7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承办区级及以上学科主题活动；成功经验在区内发挥学科示范、引领，带动并促进区域教师专业水平和教学能力提升；在较大范围被学习、运用和推广。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snapToGrid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-SA"/>
              </w:rPr>
              <w:t>（5分）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优秀（4-5 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良好（2-3 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一般（0-1分）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媒体宣传</w:t>
            </w:r>
          </w:p>
        </w:tc>
        <w:tc>
          <w:tcPr>
            <w:tcW w:w="7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学科示范建设形成典型经验或事迹，获市级及以上官方媒体报道。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snapToGrid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-SA"/>
              </w:rPr>
              <w:t>（5分）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优秀（4-5 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良好（2-3 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一般（0-1分）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18"/>
                <w:szCs w:val="18"/>
                <w:lang w:val="en-US" w:eastAsia="zh-CN"/>
              </w:rPr>
              <w:t>条件保障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18"/>
                <w:szCs w:val="18"/>
                <w:lang w:val="en-US" w:eastAsia="zh-CN"/>
              </w:rPr>
              <w:t>（10分）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18"/>
                <w:szCs w:val="18"/>
                <w:lang w:val="en-US" w:eastAsia="zh-CN"/>
              </w:rPr>
              <w:t>条件保障</w:t>
            </w:r>
          </w:p>
        </w:tc>
        <w:tc>
          <w:tcPr>
            <w:tcW w:w="7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学校建立学科实验基地建设工作机制；学科教学设备设施、图书资料等，满足该学科新课程新教材实施的需要。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snapToGrid w:val="0"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 w:bidi="ar-SA"/>
              </w:rPr>
              <w:t>（10分）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优秀（8-10 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良好（5-7 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pacing w:val="0"/>
                <w:kern w:val="0"/>
                <w:sz w:val="18"/>
                <w:szCs w:val="18"/>
                <w:highlight w:val="none"/>
                <w:lang w:val="en-US" w:eastAsia="zh-CN"/>
              </w:rPr>
              <w:t>一般（0-4 分）</w:t>
            </w:r>
          </w:p>
        </w:tc>
      </w:tr>
    </w:tbl>
    <w:p>
      <w:pPr>
        <w:rPr>
          <w:rFonts w:hint="eastAsia" w:eastAsia="微软雅黑"/>
          <w:sz w:val="18"/>
          <w:szCs w:val="18"/>
          <w:lang w:val="en-US" w:eastAsia="zh-CN"/>
        </w:rPr>
      </w:pPr>
    </w:p>
    <w:sectPr>
      <w:footerReference r:id="rId5" w:type="default"/>
      <w:pgSz w:w="11906" w:h="16839"/>
      <w:pgMar w:top="850" w:right="1461" w:bottom="283" w:left="1584" w:header="0" w:footer="1304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69892370-12D3-4D91-813F-B0C93E899C6E}"/>
  </w:font>
  <w:font w:name="方正仿宋简体">
    <w:altName w:val="微软雅黑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D8EB4A5-5CC6-4969-AA41-2F74552B89A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2F7F3E1-B352-4827-BA9A-CE64EB103AE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43E6283-28E2-407F-A6FB-B3F7116A22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WUyMjM3ZGY1YjJhZTNhNjM4MjlkMzY0ZTZlY2MyNGEifQ=="/>
  </w:docVars>
  <w:rsids>
    <w:rsidRoot w:val="00000000"/>
    <w:rsid w:val="175207E1"/>
    <w:rsid w:val="176D3831"/>
    <w:rsid w:val="1AFF6457"/>
    <w:rsid w:val="21E91E66"/>
    <w:rsid w:val="27507A1A"/>
    <w:rsid w:val="289B4263"/>
    <w:rsid w:val="2EE4207D"/>
    <w:rsid w:val="2F246FE6"/>
    <w:rsid w:val="35784611"/>
    <w:rsid w:val="40033696"/>
    <w:rsid w:val="433A3AA5"/>
    <w:rsid w:val="48C062B2"/>
    <w:rsid w:val="49901E9D"/>
    <w:rsid w:val="4A981108"/>
    <w:rsid w:val="5C9717E0"/>
    <w:rsid w:val="5DE17BFD"/>
    <w:rsid w:val="5E0775DC"/>
    <w:rsid w:val="66A22FD8"/>
    <w:rsid w:val="68036CD3"/>
    <w:rsid w:val="68F6190A"/>
    <w:rsid w:val="6B4C5519"/>
    <w:rsid w:val="740B3B82"/>
    <w:rsid w:val="7554328C"/>
    <w:rsid w:val="795B084F"/>
    <w:rsid w:val="7ACB68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UserStyle_0"/>
    <w:basedOn w:val="1"/>
    <w:next w:val="1"/>
    <w:qFormat/>
    <w:uiPriority w:val="0"/>
    <w:pPr>
      <w:jc w:val="both"/>
      <w:textAlignment w:val="baseline"/>
    </w:pPr>
    <w:rPr>
      <w:rFonts w:ascii="宋体" w:hAnsi="Times New Roman" w:eastAsia="宋体"/>
      <w:kern w:val="2"/>
      <w:sz w:val="18"/>
      <w:szCs w:val="18"/>
      <w:lang w:val="en-US" w:eastAsia="zh-CN" w:bidi="ar-SA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样式2"/>
    <w:basedOn w:val="1"/>
    <w:qFormat/>
    <w:uiPriority w:val="0"/>
    <w:pPr>
      <w:tabs>
        <w:tab w:val="left" w:pos="142"/>
      </w:tabs>
      <w:spacing w:line="640" w:lineRule="exact"/>
      <w:jc w:val="center"/>
    </w:pPr>
    <w:rPr>
      <w:rFonts w:eastAsia="方正仿宋简体"/>
      <w:kern w:val="0"/>
      <w:sz w:val="32"/>
      <w:szCs w:val="36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3066</Words>
  <Characters>3193</Characters>
  <Lines>0</Lines>
  <Paragraphs>0</Paragraphs>
  <TotalTime>0</TotalTime>
  <ScaleCrop>false</ScaleCrop>
  <LinksUpToDate>false</LinksUpToDate>
  <CharactersWithSpaces>3279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2022-10-19T00:31:00Z</dcterms:created>
  <dc:creator>uos</dc:creator>
  <cp:lastModifiedBy>猫</cp:lastModifiedBy>
  <cp:lastPrinted>2023-12-22T07:16:00Z</cp:lastPrinted>
  <dcterms:modified xsi:type="dcterms:W3CDTF">2024-01-08T06:49:09Z</dcterms:modified>
  <dc:title>成都市教育局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2023-07-31T10:18:00Z</vt:filetime>
  </property>
  <property fmtid="{D5CDD505-2E9C-101B-9397-08002B2CF9AE}" pid="4" name="KSOProductBuildVer">
    <vt:lpwstr>2052-11.8.2.11542</vt:lpwstr>
  </property>
  <property fmtid="{D5CDD505-2E9C-101B-9397-08002B2CF9AE}" pid="5" name="ICV">
    <vt:lpwstr>168A948F4ED44370B6ACEF72FEB0BB0D</vt:lpwstr>
  </property>
</Properties>
</file>