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contextualSpacing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</w:t>
      </w:r>
    </w:p>
    <w:tbl>
      <w:tblPr>
        <w:tblStyle w:val="5"/>
        <w:tblpPr w:leftFromText="180" w:rightFromText="180" w:vertAnchor="text" w:horzAnchor="page" w:tblpX="676" w:tblpY="596"/>
        <w:tblOverlap w:val="never"/>
        <w:tblW w:w="155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630"/>
        <w:gridCol w:w="1455"/>
        <w:gridCol w:w="5595"/>
        <w:gridCol w:w="1785"/>
        <w:gridCol w:w="1140"/>
        <w:gridCol w:w="1290"/>
        <w:gridCol w:w="20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2020年成都市双流区赴北京师范大学公开招聘教师岗位表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应聘资格条件求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学历及学位要求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双流区教育局下属高中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  <w:t>地理科学、地理信息科学、人文地理、自然地理、环境科学等相关专业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2020年、2021年应届硕士研究生，教育部直属师范院校（北京师范大学、华东师范大学、华中师范大学、东北师范大学、陕西师范大学、西南大学）2021年应届公费师范生和2020年、2021年应届院校级以上优秀毕业生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1985年1月1日及以后出生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1.具有相应学段教师资格证书和普通话等级证书；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2.政治思想素质好，遵纪守法，德才兼备；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3.身体健康，具有正常履行招聘岗位职责的身体条。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双流中学3名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棠湖中学3名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艺体中学2名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英语、英语教育、英语语言文学、商务英语、学科教学（英语）、外国语言学及应用语言学、英语课程与教学论等相关专业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汉语言、汉语言文学、汉语国际教育、教育学、学科教学、课程与教学论等相关专业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数学与应用数学、信息与计算科学、基础数学、学科教学（数学）、数学教育、应用数学、教育学等相关专业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生物学、生物科学、生物技术、生物科学与生物技术等相关专业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物理学、应用物理学、材料物理、学科教学、课程与教学论等相关专业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p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备注：招聘人数视西南大学专场招聘结果可作递补。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3306B"/>
    <w:rsid w:val="2D83306B"/>
    <w:rsid w:val="2DAA30BB"/>
    <w:rsid w:val="336D272A"/>
    <w:rsid w:val="4610167B"/>
    <w:rsid w:val="6C3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2020-10-10T10:24:00Z</dcterms:created>
  <dc:creator>Administrator</dc:creator>
  <cp:lastModifiedBy>Administrator</cp:lastModifiedBy>
  <dcterms:modified xsi:type="dcterms:W3CDTF">2020-10-14T09:05:13Z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