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eastAsia="仿宋_GB2312" w:hAnsiTheme="minorEastAsia"/>
          <w:sz w:val="32"/>
          <w:szCs w:val="32"/>
        </w:rPr>
      </w:pPr>
      <w:r>
        <w:rPr>
          <w:rFonts w:hint="eastAsia" w:ascii="仿宋_GB2312" w:eastAsia="仿宋_GB2312" w:hAnsiTheme="minorEastAsia"/>
          <w:sz w:val="32"/>
          <w:szCs w:val="32"/>
        </w:rPr>
        <w:t>附件1</w:t>
      </w:r>
      <w:r>
        <w:rPr>
          <w:rFonts w:hint="eastAsia" w:ascii="仿宋_GB2312" w:hAnsi="Times New Romans" w:eastAsia="仿宋_GB2312"/>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仿宋_GB2312" w:hAnsi="Times New Romans" w:eastAsia="仿宋_GB2312"/>
          <w:bCs/>
          <w:sz w:val="32"/>
          <w:szCs w:val="32"/>
        </w:rPr>
        <w:instrText xml:space="preserve">ADDIN CNKISM.UserStyle</w:instrText>
      </w:r>
      <w:r>
        <w:rPr>
          <w:rFonts w:hint="eastAsia" w:ascii="仿宋_GB2312" w:hAnsi="Times New Romans" w:eastAsia="仿宋_GB2312"/>
          <w:bCs/>
          <w:sz w:val="32"/>
          <w:szCs w:val="32"/>
        </w:rPr>
        <w:fldChar w:fldCharType="end"/>
      </w:r>
    </w:p>
    <w:p>
      <w:pPr>
        <w:spacing w:line="520" w:lineRule="exact"/>
        <w:jc w:val="center"/>
        <w:rPr>
          <w:rFonts w:ascii="Times New Romans" w:hAnsi="Times New Romans" w:eastAsia="仿宋_GB2312"/>
          <w:bCs/>
          <w:sz w:val="44"/>
          <w:szCs w:val="44"/>
        </w:rPr>
      </w:pPr>
    </w:p>
    <w:p>
      <w:pPr>
        <w:spacing w:line="520" w:lineRule="exact"/>
        <w:jc w:val="center"/>
        <w:rPr>
          <w:rFonts w:ascii="Times New Romans" w:hAnsi="Times New Romans" w:eastAsia="仿宋_GB2312"/>
          <w:b/>
          <w:bCs/>
          <w:sz w:val="44"/>
          <w:szCs w:val="44"/>
        </w:rPr>
      </w:pPr>
    </w:p>
    <w:p>
      <w:pPr>
        <w:spacing w:line="520" w:lineRule="exact"/>
        <w:jc w:val="center"/>
        <w:rPr>
          <w:rFonts w:ascii="Times New Romans" w:hAnsi="Times New Romans" w:eastAsia="仿宋_GB2312"/>
          <w:b/>
          <w:bCs/>
          <w:sz w:val="44"/>
          <w:szCs w:val="44"/>
        </w:rPr>
      </w:pPr>
    </w:p>
    <w:p>
      <w:pPr>
        <w:spacing w:line="520" w:lineRule="exact"/>
        <w:jc w:val="center"/>
        <w:rPr>
          <w:rFonts w:ascii="Times New Romans" w:hAnsi="Times New Romans" w:eastAsia="仿宋_GB2312"/>
          <w:b/>
          <w:bCs/>
          <w:sz w:val="44"/>
          <w:szCs w:val="44"/>
        </w:rPr>
      </w:pPr>
    </w:p>
    <w:p>
      <w:pPr>
        <w:spacing w:line="720" w:lineRule="exact"/>
        <w:jc w:val="center"/>
        <w:rPr>
          <w:rFonts w:ascii="方正小标宋简体" w:hAnsi="Times New Romans" w:eastAsia="方正小标宋简体"/>
          <w:bCs/>
          <w:sz w:val="36"/>
          <w:szCs w:val="36"/>
        </w:rPr>
      </w:pPr>
      <w:r>
        <w:rPr>
          <w:rFonts w:ascii="方正小标宋简体" w:hAnsi="Times New Romans" w:eastAsia="方正小标宋简体"/>
          <w:bCs/>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简体" w:hAnsi="Times New Romans" w:eastAsia="方正小标宋简体"/>
          <w:bCs/>
          <w:sz w:val="36"/>
          <w:szCs w:val="36"/>
        </w:rPr>
        <w:instrText xml:space="preserve">ADDIN CNKISM.UserStyle</w:instrText>
      </w:r>
      <w:r>
        <w:rPr>
          <w:rFonts w:ascii="方正小标宋简体" w:hAnsi="Times New Romans" w:eastAsia="方正小标宋简体"/>
          <w:bCs/>
          <w:sz w:val="36"/>
          <w:szCs w:val="36"/>
        </w:rPr>
        <w:fldChar w:fldCharType="end"/>
      </w:r>
      <w:r>
        <w:rPr>
          <w:rFonts w:hint="eastAsia" w:ascii="方正小标宋简体" w:hAnsi="Times New Romans" w:eastAsia="方正小标宋简体"/>
          <w:bCs/>
          <w:sz w:val="36"/>
          <w:szCs w:val="36"/>
        </w:rPr>
        <w:t>中国梦—行动有我：2023年全国中小学</w:t>
      </w:r>
    </w:p>
    <w:p>
      <w:pPr>
        <w:spacing w:line="720" w:lineRule="exact"/>
        <w:jc w:val="center"/>
        <w:rPr>
          <w:rFonts w:ascii="方正小标宋简体" w:hAnsi="Times New Romans" w:eastAsia="方正小标宋简体"/>
          <w:b/>
          <w:bCs/>
          <w:sz w:val="36"/>
          <w:szCs w:val="36"/>
        </w:rPr>
      </w:pPr>
      <w:r>
        <w:rPr>
          <w:rFonts w:hint="eastAsia" w:ascii="方正小标宋简体" w:hAnsi="Times New Romans" w:eastAsia="方正小标宋简体"/>
          <w:bCs/>
          <w:sz w:val="36"/>
          <w:szCs w:val="36"/>
        </w:rPr>
        <w:t>德育视频课程和教育案例征集展播活动</w:t>
      </w:r>
    </w:p>
    <w:p>
      <w:pPr>
        <w:spacing w:line="720" w:lineRule="exact"/>
        <w:jc w:val="center"/>
        <w:rPr>
          <w:rFonts w:ascii="Times New Romans" w:hAnsi="Times New Romans" w:eastAsia="方正小标宋简体"/>
          <w:b/>
          <w:bCs/>
          <w:sz w:val="44"/>
          <w:szCs w:val="44"/>
        </w:rPr>
      </w:pPr>
    </w:p>
    <w:p>
      <w:pPr>
        <w:spacing w:line="720" w:lineRule="exact"/>
        <w:jc w:val="center"/>
        <w:rPr>
          <w:rFonts w:ascii="Times New Romans" w:hAnsi="Times New Romans" w:eastAsia="方正小标宋简体"/>
          <w:b/>
          <w:bCs/>
          <w:sz w:val="96"/>
          <w:szCs w:val="44"/>
        </w:rPr>
      </w:pPr>
    </w:p>
    <w:p>
      <w:pPr>
        <w:spacing w:line="360" w:lineRule="auto"/>
        <w:jc w:val="center"/>
        <w:rPr>
          <w:rFonts w:ascii="Times New Romans" w:hAnsi="Times New Romans" w:eastAsia="方正小标宋简体"/>
          <w:bCs/>
          <w:sz w:val="96"/>
          <w:szCs w:val="44"/>
        </w:rPr>
      </w:pPr>
      <w:r>
        <w:rPr>
          <w:rFonts w:hint="eastAsia" w:ascii="Times New Romans" w:hAnsi="Times New Romans" w:eastAsia="方正小标宋简体"/>
          <w:bCs/>
          <w:sz w:val="96"/>
          <w:szCs w:val="44"/>
        </w:rPr>
        <w:t>指</w:t>
      </w:r>
    </w:p>
    <w:p>
      <w:pPr>
        <w:spacing w:line="360" w:lineRule="auto"/>
        <w:jc w:val="center"/>
        <w:rPr>
          <w:rFonts w:ascii="Times New Romans" w:hAnsi="Times New Romans" w:eastAsia="方正小标宋简体"/>
          <w:bCs/>
          <w:sz w:val="96"/>
          <w:szCs w:val="44"/>
        </w:rPr>
      </w:pPr>
    </w:p>
    <w:p>
      <w:pPr>
        <w:spacing w:line="360" w:lineRule="auto"/>
        <w:jc w:val="center"/>
        <w:rPr>
          <w:rFonts w:ascii="Times New Romans" w:hAnsi="Times New Romans" w:eastAsia="方正小标宋简体"/>
          <w:bCs/>
          <w:spacing w:val="-20"/>
          <w:sz w:val="44"/>
          <w:szCs w:val="44"/>
        </w:rPr>
      </w:pPr>
      <w:r>
        <w:rPr>
          <w:rFonts w:hint="eastAsia" w:ascii="Times New Romans" w:hAnsi="Times New Romans" w:eastAsia="方正小标宋简体"/>
          <w:bCs/>
          <w:sz w:val="96"/>
          <w:szCs w:val="44"/>
        </w:rPr>
        <w:t>南</w:t>
      </w:r>
    </w:p>
    <w:p>
      <w:pPr>
        <w:spacing w:line="520" w:lineRule="exact"/>
        <w:ind w:firstLine="643"/>
        <w:rPr>
          <w:rFonts w:ascii="Times New Romans" w:hAnsi="Times New Romans" w:eastAsia="仿宋_GB2312"/>
          <w:b/>
          <w:sz w:val="28"/>
          <w:szCs w:val="28"/>
        </w:rPr>
      </w:pPr>
    </w:p>
    <w:p>
      <w:pPr>
        <w:spacing w:line="520" w:lineRule="exact"/>
        <w:ind w:firstLine="643"/>
        <w:rPr>
          <w:rFonts w:ascii="Times New Romans" w:hAnsi="Times New Romans" w:eastAsia="仿宋_GB2312"/>
          <w:b/>
          <w:sz w:val="28"/>
          <w:szCs w:val="28"/>
        </w:rPr>
      </w:pPr>
    </w:p>
    <w:p>
      <w:pPr>
        <w:spacing w:line="460" w:lineRule="exact"/>
        <w:rPr>
          <w:rFonts w:ascii="Times New Romans" w:hAnsi="Times New Romans" w:eastAsia="仿宋_GB2312"/>
          <w:b/>
          <w:sz w:val="28"/>
          <w:szCs w:val="28"/>
        </w:rPr>
      </w:pPr>
    </w:p>
    <w:p>
      <w:pPr>
        <w:spacing w:line="460" w:lineRule="exact"/>
        <w:jc w:val="center"/>
        <w:rPr>
          <w:rFonts w:ascii="仿宋_GB2312" w:hAnsi="仿宋" w:eastAsia="仿宋_GB2312" w:cs="宋体"/>
          <w:kern w:val="0"/>
          <w:sz w:val="32"/>
          <w:szCs w:val="32"/>
        </w:rPr>
      </w:pPr>
      <w:r>
        <w:rPr>
          <w:rFonts w:hint="eastAsia" w:ascii="仿宋_GB2312" w:hAnsi="仿宋" w:eastAsia="仿宋_GB2312" w:cs="宋体"/>
          <w:kern w:val="0"/>
          <w:sz w:val="32"/>
          <w:szCs w:val="32"/>
        </w:rPr>
        <w:t>教育部教育技术与资源发展中心</w:t>
      </w:r>
    </w:p>
    <w:p>
      <w:pPr>
        <w:spacing w:line="460" w:lineRule="exact"/>
        <w:jc w:val="center"/>
        <w:rPr>
          <w:rFonts w:ascii="仿宋_GB2312" w:hAnsi="仿宋" w:eastAsia="仿宋_GB2312" w:cs="宋体"/>
          <w:kern w:val="0"/>
          <w:sz w:val="32"/>
          <w:szCs w:val="32"/>
        </w:rPr>
      </w:pPr>
      <w:r>
        <w:rPr>
          <w:rFonts w:hint="eastAsia" w:ascii="仿宋_GB2312" w:hAnsi="仿宋" w:eastAsia="仿宋_GB2312" w:cs="宋体"/>
          <w:kern w:val="0"/>
          <w:sz w:val="32"/>
          <w:szCs w:val="32"/>
        </w:rPr>
        <w:t>（中央电化教育馆）</w:t>
      </w:r>
    </w:p>
    <w:p>
      <w:pPr>
        <w:jc w:val="center"/>
        <w:rPr>
          <w:rFonts w:ascii="仿宋_GB2312" w:hAnsi="宋体" w:eastAsia="仿宋_GB2312"/>
          <w:bCs/>
          <w:sz w:val="32"/>
        </w:rPr>
      </w:pPr>
      <w:r>
        <w:rPr>
          <w:rFonts w:hint="eastAsia" w:ascii="仿宋_GB2312" w:hAnsi="宋体" w:eastAsia="仿宋_GB2312"/>
          <w:bCs/>
          <w:sz w:val="32"/>
        </w:rPr>
        <w:t>2023年6月</w:t>
      </w:r>
    </w:p>
    <w:p>
      <w:pPr>
        <w:spacing w:line="520" w:lineRule="exact"/>
        <w:ind w:firstLine="643"/>
        <w:rPr>
          <w:rFonts w:ascii="Times New Romans" w:hAnsi="Times New Romans" w:eastAsia="仿宋_GB2312"/>
          <w:b/>
          <w:sz w:val="28"/>
          <w:szCs w:val="28"/>
        </w:rPr>
      </w:pPr>
    </w:p>
    <w:p>
      <w:pPr>
        <w:spacing w:line="520" w:lineRule="exact"/>
        <w:ind w:firstLine="643"/>
        <w:rPr>
          <w:rFonts w:ascii="Times New Romans" w:hAnsi="Times New Romans" w:eastAsia="仿宋_GB2312"/>
          <w:b/>
          <w:sz w:val="28"/>
          <w:szCs w:val="28"/>
        </w:rPr>
      </w:pPr>
    </w:p>
    <w:p>
      <w:pPr>
        <w:spacing w:line="520" w:lineRule="exact"/>
        <w:jc w:val="center"/>
        <w:rPr>
          <w:rFonts w:ascii="黑体" w:hAnsi="黑体" w:eastAsia="黑体"/>
          <w:sz w:val="40"/>
          <w:szCs w:val="30"/>
        </w:rPr>
      </w:pPr>
      <w:r>
        <w:rPr>
          <w:rFonts w:hint="eastAsia" w:ascii="黑体" w:hAnsi="黑体" w:eastAsia="黑体"/>
          <w:sz w:val="40"/>
          <w:szCs w:val="30"/>
        </w:rPr>
        <w:t>目   录</w:t>
      </w:r>
    </w:p>
    <w:p>
      <w:pPr>
        <w:spacing w:line="520" w:lineRule="exact"/>
        <w:jc w:val="center"/>
        <w:rPr>
          <w:rFonts w:ascii="黑体" w:hAnsi="黑体" w:eastAsia="黑体"/>
          <w:b/>
          <w:sz w:val="40"/>
          <w:szCs w:val="30"/>
        </w:rPr>
      </w:pPr>
    </w:p>
    <w:p>
      <w:pPr>
        <w:spacing w:line="520" w:lineRule="exact"/>
        <w:rPr>
          <w:rFonts w:ascii="黑体" w:hAnsi="黑体" w:eastAsia="黑体"/>
          <w:sz w:val="40"/>
          <w:szCs w:val="30"/>
        </w:rPr>
      </w:pPr>
      <w:r>
        <w:rPr>
          <w:rFonts w:hint="eastAsia" w:ascii="黑体" w:hAnsi="黑体" w:eastAsia="黑体"/>
          <w:sz w:val="32"/>
          <w:szCs w:val="32"/>
        </w:rPr>
        <w:t>一、活动目的</w:t>
      </w:r>
    </w:p>
    <w:p>
      <w:pPr>
        <w:spacing w:line="520" w:lineRule="exact"/>
        <w:rPr>
          <w:rFonts w:ascii="黑体" w:hAnsi="黑体" w:eastAsia="黑体"/>
          <w:sz w:val="32"/>
          <w:szCs w:val="32"/>
        </w:rPr>
      </w:pPr>
      <w:r>
        <w:rPr>
          <w:rFonts w:hint="eastAsia" w:ascii="黑体" w:hAnsi="黑体" w:eastAsia="黑体"/>
          <w:sz w:val="32"/>
          <w:szCs w:val="32"/>
        </w:rPr>
        <w:t>二、</w:t>
      </w:r>
      <w:bookmarkStart w:id="0" w:name="_Hlk524639371"/>
      <w:r>
        <w:rPr>
          <w:rFonts w:hint="eastAsia" w:ascii="黑体" w:hAnsi="黑体" w:eastAsia="黑体"/>
          <w:sz w:val="32"/>
          <w:szCs w:val="32"/>
        </w:rPr>
        <w:t>活动主题</w:t>
      </w:r>
    </w:p>
    <w:p>
      <w:pPr>
        <w:spacing w:line="520" w:lineRule="exact"/>
        <w:rPr>
          <w:rFonts w:ascii="黑体" w:hAnsi="黑体" w:eastAsia="黑体"/>
          <w:sz w:val="32"/>
          <w:szCs w:val="32"/>
        </w:rPr>
      </w:pPr>
      <w:r>
        <w:rPr>
          <w:rFonts w:hint="eastAsia" w:ascii="黑体" w:hAnsi="黑体" w:eastAsia="黑体"/>
          <w:sz w:val="32"/>
          <w:szCs w:val="32"/>
        </w:rPr>
        <w:t>三、参加对象</w:t>
      </w:r>
    </w:p>
    <w:bookmarkEnd w:id="0"/>
    <w:p>
      <w:pPr>
        <w:spacing w:line="520" w:lineRule="exact"/>
        <w:rPr>
          <w:rFonts w:ascii="黑体" w:hAnsi="黑体" w:eastAsia="黑体"/>
          <w:sz w:val="32"/>
          <w:szCs w:val="32"/>
        </w:rPr>
      </w:pPr>
      <w:r>
        <w:rPr>
          <w:rFonts w:hint="eastAsia" w:ascii="黑体" w:hAnsi="黑体" w:eastAsia="黑体"/>
          <w:sz w:val="32"/>
          <w:szCs w:val="32"/>
        </w:rPr>
        <w:t>四、实施建议</w:t>
      </w:r>
    </w:p>
    <w:p>
      <w:pPr>
        <w:spacing w:line="520" w:lineRule="exact"/>
        <w:rPr>
          <w:rFonts w:ascii="黑体" w:hAnsi="黑体" w:eastAsia="黑体"/>
          <w:sz w:val="32"/>
          <w:szCs w:val="32"/>
        </w:rPr>
      </w:pPr>
      <w:r>
        <w:rPr>
          <w:rFonts w:hint="eastAsia" w:ascii="黑体" w:hAnsi="黑体" w:eastAsia="黑体"/>
          <w:sz w:val="32"/>
          <w:szCs w:val="32"/>
        </w:rPr>
        <w:t>五、作品要求</w:t>
      </w:r>
    </w:p>
    <w:p>
      <w:pPr>
        <w:spacing w:line="520" w:lineRule="exact"/>
        <w:ind w:firstLine="640" w:firstLineChars="200"/>
        <w:rPr>
          <w:rFonts w:ascii="仿宋_GB2312" w:hAnsi="楷体" w:eastAsia="仿宋_GB2312"/>
          <w:sz w:val="32"/>
          <w:szCs w:val="32"/>
        </w:rPr>
      </w:pPr>
      <w:r>
        <w:rPr>
          <w:rFonts w:hint="eastAsia" w:ascii="仿宋_GB2312" w:hAnsi="楷体" w:eastAsia="仿宋_GB2312"/>
          <w:sz w:val="32"/>
          <w:szCs w:val="32"/>
        </w:rPr>
        <w:t>（一）德育视频课程</w:t>
      </w:r>
    </w:p>
    <w:p>
      <w:pPr>
        <w:spacing w:line="520" w:lineRule="exact"/>
        <w:ind w:firstLine="640" w:firstLineChars="200"/>
        <w:rPr>
          <w:rFonts w:ascii="黑体" w:hAnsi="黑体" w:eastAsia="黑体"/>
          <w:sz w:val="32"/>
          <w:szCs w:val="32"/>
        </w:rPr>
      </w:pPr>
      <w:r>
        <w:rPr>
          <w:rFonts w:hint="eastAsia" w:ascii="仿宋_GB2312" w:hAnsi="楷体" w:eastAsia="仿宋_GB2312"/>
          <w:sz w:val="32"/>
          <w:szCs w:val="32"/>
        </w:rPr>
        <w:t>（二）教育案例</w:t>
      </w:r>
    </w:p>
    <w:p>
      <w:pPr>
        <w:spacing w:line="520" w:lineRule="exact"/>
        <w:rPr>
          <w:rFonts w:ascii="黑体" w:hAnsi="黑体" w:eastAsia="黑体"/>
          <w:sz w:val="32"/>
          <w:szCs w:val="32"/>
        </w:rPr>
      </w:pPr>
      <w:r>
        <w:rPr>
          <w:rFonts w:hint="eastAsia" w:ascii="黑体" w:hAnsi="黑体" w:eastAsia="黑体"/>
          <w:sz w:val="32"/>
          <w:szCs w:val="32"/>
        </w:rPr>
        <w:t>六、作品报送、推荐与展播</w:t>
      </w:r>
    </w:p>
    <w:p>
      <w:pPr>
        <w:spacing w:line="520" w:lineRule="exact"/>
        <w:ind w:firstLine="640" w:firstLineChars="200"/>
        <w:rPr>
          <w:rFonts w:ascii="仿宋_GB2312" w:hAnsi="楷体" w:eastAsia="仿宋_GB2312"/>
          <w:sz w:val="32"/>
          <w:szCs w:val="32"/>
        </w:rPr>
      </w:pPr>
      <w:r>
        <w:rPr>
          <w:rFonts w:hint="eastAsia" w:ascii="仿宋_GB2312" w:hAnsi="楷体" w:eastAsia="仿宋_GB2312"/>
          <w:sz w:val="32"/>
          <w:szCs w:val="32"/>
        </w:rPr>
        <w:t>（一）作品报送</w:t>
      </w:r>
    </w:p>
    <w:p>
      <w:pPr>
        <w:spacing w:line="520" w:lineRule="exact"/>
        <w:ind w:firstLine="640" w:firstLineChars="200"/>
        <w:rPr>
          <w:rFonts w:ascii="仿宋_GB2312" w:hAnsi="楷体" w:eastAsia="仿宋_GB2312"/>
          <w:sz w:val="32"/>
          <w:szCs w:val="32"/>
        </w:rPr>
      </w:pPr>
      <w:r>
        <w:rPr>
          <w:rFonts w:hint="eastAsia" w:ascii="仿宋_GB2312" w:hAnsi="楷体" w:eastAsia="仿宋_GB2312"/>
          <w:sz w:val="32"/>
          <w:szCs w:val="32"/>
        </w:rPr>
        <w:t>（二）作品推荐</w:t>
      </w:r>
    </w:p>
    <w:p>
      <w:pPr>
        <w:spacing w:line="520" w:lineRule="exact"/>
        <w:ind w:firstLine="640" w:firstLineChars="200"/>
        <w:rPr>
          <w:rFonts w:ascii="仿宋_GB2312" w:hAnsi="楷体" w:eastAsia="仿宋_GB2312"/>
          <w:sz w:val="32"/>
          <w:szCs w:val="32"/>
        </w:rPr>
      </w:pPr>
      <w:r>
        <w:rPr>
          <w:rFonts w:hint="eastAsia" w:ascii="仿宋_GB2312" w:hAnsi="楷体" w:eastAsia="仿宋_GB2312"/>
          <w:sz w:val="32"/>
          <w:szCs w:val="32"/>
        </w:rPr>
        <w:t>（三）作品展播</w:t>
      </w:r>
    </w:p>
    <w:p>
      <w:pPr>
        <w:spacing w:line="520" w:lineRule="exact"/>
        <w:rPr>
          <w:rFonts w:ascii="仿宋_GB2312" w:hAnsi="楷体" w:eastAsia="仿宋_GB2312"/>
          <w:sz w:val="32"/>
          <w:szCs w:val="32"/>
        </w:rPr>
      </w:pPr>
      <w:r>
        <w:rPr>
          <w:rFonts w:hint="eastAsia" w:ascii="黑体" w:hAnsi="黑体" w:eastAsia="黑体"/>
          <w:sz w:val="32"/>
          <w:szCs w:val="32"/>
        </w:rPr>
        <w:t>七、活动组织</w:t>
      </w:r>
    </w:p>
    <w:p>
      <w:pPr>
        <w:spacing w:line="520" w:lineRule="exact"/>
        <w:rPr>
          <w:rFonts w:ascii="黑体" w:hAnsi="黑体" w:eastAsia="黑体"/>
          <w:sz w:val="32"/>
          <w:szCs w:val="32"/>
        </w:rPr>
      </w:pPr>
      <w:r>
        <w:rPr>
          <w:rFonts w:hint="eastAsia" w:ascii="黑体" w:hAnsi="黑体" w:eastAsia="黑体"/>
          <w:sz w:val="32"/>
          <w:szCs w:val="32"/>
        </w:rPr>
        <w:t>八、注意事项</w:t>
      </w:r>
    </w:p>
    <w:p>
      <w:pPr>
        <w:spacing w:line="520" w:lineRule="exact"/>
        <w:rPr>
          <w:rFonts w:ascii="黑体" w:hAnsi="黑体" w:eastAsia="黑体"/>
          <w:sz w:val="32"/>
          <w:szCs w:val="32"/>
        </w:rPr>
      </w:pPr>
    </w:p>
    <w:p>
      <w:pPr>
        <w:spacing w:line="520" w:lineRule="exact"/>
        <w:ind w:firstLine="600" w:firstLineChars="200"/>
        <w:rPr>
          <w:rFonts w:ascii="楷体" w:hAnsi="楷体" w:eastAsia="楷体"/>
          <w:sz w:val="30"/>
          <w:szCs w:val="30"/>
        </w:rPr>
      </w:pPr>
    </w:p>
    <w:p>
      <w:pPr>
        <w:spacing w:line="520" w:lineRule="exact"/>
        <w:ind w:firstLine="600" w:firstLineChars="200"/>
        <w:rPr>
          <w:rFonts w:ascii="楷体" w:hAnsi="楷体" w:eastAsia="楷体"/>
          <w:sz w:val="30"/>
          <w:szCs w:val="30"/>
        </w:rPr>
      </w:pPr>
    </w:p>
    <w:p>
      <w:pPr>
        <w:spacing w:line="520" w:lineRule="exact"/>
        <w:ind w:firstLine="600" w:firstLineChars="200"/>
        <w:rPr>
          <w:rFonts w:ascii="楷体" w:hAnsi="楷体" w:eastAsia="楷体"/>
          <w:sz w:val="30"/>
          <w:szCs w:val="30"/>
        </w:rPr>
      </w:pPr>
    </w:p>
    <w:p>
      <w:pPr>
        <w:spacing w:line="520" w:lineRule="exact"/>
        <w:ind w:firstLine="600" w:firstLineChars="200"/>
        <w:rPr>
          <w:rFonts w:ascii="楷体" w:hAnsi="楷体" w:eastAsia="楷体"/>
          <w:sz w:val="30"/>
          <w:szCs w:val="30"/>
        </w:rPr>
      </w:pPr>
    </w:p>
    <w:p>
      <w:pPr>
        <w:spacing w:line="520" w:lineRule="exact"/>
        <w:ind w:left="420" w:firstLine="420"/>
        <w:rPr>
          <w:rFonts w:ascii="仿宋_GB2312" w:hAnsi="楷体" w:eastAsia="仿宋_GB2312"/>
          <w:sz w:val="32"/>
          <w:szCs w:val="32"/>
        </w:rPr>
      </w:pPr>
    </w:p>
    <w:p>
      <w:pPr>
        <w:spacing w:line="520" w:lineRule="exact"/>
        <w:ind w:left="420" w:firstLine="420"/>
        <w:rPr>
          <w:rFonts w:ascii="仿宋_GB2312" w:hAnsi="楷体" w:eastAsia="仿宋_GB2312"/>
          <w:sz w:val="32"/>
          <w:szCs w:val="32"/>
        </w:rPr>
      </w:pPr>
    </w:p>
    <w:p>
      <w:pPr>
        <w:spacing w:line="520" w:lineRule="exact"/>
        <w:ind w:left="420" w:firstLine="420"/>
        <w:rPr>
          <w:rFonts w:ascii="仿宋_GB2312" w:hAnsi="楷体" w:eastAsia="仿宋_GB2312"/>
          <w:sz w:val="32"/>
          <w:szCs w:val="32"/>
        </w:rPr>
      </w:pPr>
    </w:p>
    <w:p>
      <w:pPr>
        <w:spacing w:line="520" w:lineRule="exact"/>
        <w:ind w:left="420" w:firstLine="420"/>
        <w:rPr>
          <w:rFonts w:ascii="仿宋_GB2312" w:hAnsi="楷体" w:eastAsia="仿宋_GB2312"/>
          <w:sz w:val="32"/>
          <w:szCs w:val="32"/>
        </w:rPr>
      </w:pPr>
    </w:p>
    <w:p>
      <w:pPr>
        <w:spacing w:line="520" w:lineRule="exact"/>
        <w:ind w:left="420" w:firstLine="420"/>
        <w:rPr>
          <w:rFonts w:ascii="仿宋_GB2312" w:hAnsi="楷体" w:eastAsia="仿宋_GB2312"/>
          <w:sz w:val="32"/>
          <w:szCs w:val="32"/>
        </w:rPr>
      </w:pPr>
    </w:p>
    <w:p>
      <w:pPr>
        <w:jc w:val="left"/>
        <w:rPr>
          <w:rFonts w:ascii="仿宋_GB2312" w:hAnsi="仿宋" w:eastAsia="仿宋_GB2312"/>
          <w:sz w:val="32"/>
          <w:szCs w:val="32"/>
        </w:rPr>
      </w:pPr>
      <w:r>
        <w:br w:type="page"/>
      </w:r>
    </w:p>
    <w:p>
      <w:pPr>
        <w:pStyle w:val="22"/>
        <w:numPr>
          <w:ilvl w:val="0"/>
          <w:numId w:val="1"/>
        </w:numPr>
        <w:ind w:firstLineChars="0"/>
        <w:rPr>
          <w:rFonts w:ascii="黑体" w:hAnsi="黑体" w:eastAsia="黑体"/>
        </w:rPr>
      </w:pPr>
      <w:r>
        <w:rPr>
          <w:rFonts w:hint="eastAsia" w:ascii="黑体" w:hAnsi="黑体" w:eastAsia="黑体"/>
        </w:rPr>
        <w:t>活动目的</w:t>
      </w:r>
    </w:p>
    <w:p>
      <w:pPr>
        <w:pStyle w:val="22"/>
        <w:ind w:firstLine="640"/>
        <w:rPr>
          <w:rFonts w:hAnsiTheme="minorEastAsia"/>
        </w:rPr>
      </w:pPr>
      <w:r>
        <w:rPr>
          <w:rFonts w:hint="eastAsia"/>
        </w:rPr>
        <w:t>为深入学习宣传贯彻党的二十大精神，</w:t>
      </w:r>
      <w:r>
        <w:rPr>
          <w:rFonts w:hint="eastAsia" w:hAnsiTheme="minorEastAsia"/>
        </w:rPr>
        <w:t>落实《中小学德育工作指南》，促进学校德育工作创新，提高中小学校利用信息技术开发和应用德育视频课程的整体水平，教育部教育技术与资源发展中心（中央电化教育馆）〔以下简称“中心（馆）”〕继续组织开展“中国梦—行动有我：2</w:t>
      </w:r>
      <w:r>
        <w:rPr>
          <w:rFonts w:hAnsiTheme="minorEastAsia"/>
        </w:rPr>
        <w:t>02</w:t>
      </w:r>
      <w:r>
        <w:rPr>
          <w:rFonts w:hint="eastAsia" w:hAnsiTheme="minorEastAsia"/>
        </w:rPr>
        <w:t>3年</w:t>
      </w:r>
      <w:r>
        <w:rPr>
          <w:rFonts w:hAnsiTheme="minorEastAsia"/>
        </w:rPr>
        <w:t>全国中小学德育视频课程</w:t>
      </w:r>
      <w:r>
        <w:rPr>
          <w:rFonts w:hint="eastAsia" w:hAnsiTheme="minorEastAsia"/>
        </w:rPr>
        <w:t>和教育案例征集展播活动”。</w:t>
      </w:r>
    </w:p>
    <w:p>
      <w:pPr>
        <w:pStyle w:val="22"/>
        <w:ind w:firstLine="640"/>
        <w:rPr>
          <w:rFonts w:hAnsiTheme="minorEastAsia"/>
        </w:rPr>
      </w:pPr>
      <w:r>
        <w:rPr>
          <w:rFonts w:hAnsiTheme="minorEastAsia"/>
        </w:rPr>
        <w:t>通过</w:t>
      </w:r>
      <w:r>
        <w:rPr>
          <w:rFonts w:hint="eastAsia" w:hAnsiTheme="minorEastAsia"/>
        </w:rPr>
        <w:t>该</w:t>
      </w:r>
      <w:r>
        <w:rPr>
          <w:rFonts w:hAnsiTheme="minorEastAsia"/>
        </w:rPr>
        <w:t>活动</w:t>
      </w:r>
      <w:r>
        <w:rPr>
          <w:rFonts w:hint="eastAsia" w:hAnsiTheme="minorEastAsia"/>
        </w:rPr>
        <w:t>推动建设一批方向正确、内容完善的优质中小学德育视频课程</w:t>
      </w:r>
      <w:r>
        <w:rPr>
          <w:rFonts w:hint="eastAsia" w:asciiTheme="minorEastAsia" w:hAnsiTheme="minorEastAsia"/>
          <w:sz w:val="28"/>
          <w:szCs w:val="28"/>
        </w:rPr>
        <w:t>，</w:t>
      </w:r>
      <w:r>
        <w:rPr>
          <w:rFonts w:hint="eastAsia" w:hAnsiTheme="minorEastAsia"/>
        </w:rPr>
        <w:t>形成可示范</w:t>
      </w:r>
      <w:r>
        <w:rPr>
          <w:rFonts w:hint="eastAsia" w:hAnsi="楷体"/>
        </w:rPr>
        <w:t>、可推广的典型教育案例，</w:t>
      </w:r>
      <w:r>
        <w:rPr>
          <w:rFonts w:hint="eastAsia" w:hAnsiTheme="minorEastAsia"/>
        </w:rPr>
        <w:t>展示、推广学校优质德育视频课程建设与应用成果</w:t>
      </w:r>
      <w:r>
        <w:rPr>
          <w:rFonts w:hint="eastAsia" w:hAnsi="楷体"/>
        </w:rPr>
        <w:t>，实现</w:t>
      </w:r>
      <w:r>
        <w:rPr>
          <w:rFonts w:hint="eastAsia" w:hAnsiTheme="minorEastAsia"/>
        </w:rPr>
        <w:t>信息技术与中小学校德育融合创新发展。</w:t>
      </w:r>
    </w:p>
    <w:p>
      <w:pPr>
        <w:pStyle w:val="22"/>
        <w:ind w:firstLine="640"/>
        <w:rPr>
          <w:shd w:val="clear" w:color="auto" w:fill="FFFFFF"/>
        </w:rPr>
      </w:pPr>
      <w:r>
        <w:rPr>
          <w:rFonts w:hint="eastAsia" w:hAnsi="EucrosiaUPC" w:cs="EucrosiaUPC"/>
        </w:rPr>
        <w:t>所有符合要求的作品将</w:t>
      </w:r>
      <w:r>
        <w:rPr>
          <w:rFonts w:hint="eastAsia"/>
          <w:shd w:val="clear" w:color="auto" w:fill="FFFFFF"/>
        </w:rPr>
        <w:t>在国家教育资源公共服务平台的“中国梦—行动有我：</w:t>
      </w:r>
      <w:r>
        <w:rPr>
          <w:shd w:val="clear" w:color="auto" w:fill="FFFFFF"/>
        </w:rPr>
        <w:t>202</w:t>
      </w:r>
      <w:r>
        <w:rPr>
          <w:rFonts w:hint="eastAsia"/>
          <w:shd w:val="clear" w:color="auto" w:fill="FFFFFF"/>
        </w:rPr>
        <w:t>3</w:t>
      </w:r>
      <w:r>
        <w:rPr>
          <w:shd w:val="clear" w:color="auto" w:fill="FFFFFF"/>
        </w:rPr>
        <w:t>年全国中小学德育视频课程</w:t>
      </w:r>
      <w:r>
        <w:rPr>
          <w:rFonts w:hint="eastAsia"/>
          <w:shd w:val="clear" w:color="auto" w:fill="FFFFFF"/>
        </w:rPr>
        <w:t>和教育案例征集展播活动”栏目进行展播。</w:t>
      </w:r>
    </w:p>
    <w:p>
      <w:pPr>
        <w:pStyle w:val="22"/>
        <w:numPr>
          <w:ilvl w:val="0"/>
          <w:numId w:val="1"/>
        </w:numPr>
        <w:ind w:firstLineChars="0"/>
        <w:rPr>
          <w:rFonts w:ascii="黑体" w:hAnsi="黑体" w:eastAsia="黑体"/>
        </w:rPr>
      </w:pPr>
      <w:r>
        <w:rPr>
          <w:rFonts w:hint="eastAsia" w:ascii="黑体" w:hAnsi="黑体" w:eastAsia="黑体"/>
        </w:rPr>
        <w:t>活动主题</w:t>
      </w:r>
    </w:p>
    <w:p>
      <w:pPr>
        <w:spacing w:line="520" w:lineRule="exact"/>
        <w:ind w:firstLine="640" w:firstLineChars="200"/>
        <w:rPr>
          <w:rFonts w:asciiTheme="minorEastAsia" w:hAnsiTheme="minorEastAsia"/>
          <w:sz w:val="28"/>
          <w:szCs w:val="28"/>
        </w:rPr>
      </w:pPr>
      <w:r>
        <w:rPr>
          <w:rFonts w:hint="eastAsia" w:ascii="仿宋_GB2312" w:eastAsia="仿宋_GB2312" w:hAnsiTheme="minorEastAsia"/>
          <w:sz w:val="32"/>
          <w:szCs w:val="32"/>
        </w:rPr>
        <w:t>学校可重点围绕下列主题，利用信息化手段，开发德育视频</w:t>
      </w:r>
      <w:r>
        <w:rPr>
          <w:rFonts w:ascii="仿宋_GB2312" w:eastAsia="仿宋_GB2312" w:hAnsiTheme="minorEastAsia"/>
          <w:sz w:val="32"/>
          <w:szCs w:val="32"/>
        </w:rPr>
        <w:t>课程</w:t>
      </w:r>
      <w:r>
        <w:rPr>
          <w:rFonts w:hint="eastAsia" w:ascii="仿宋_GB2312" w:eastAsia="仿宋_GB2312" w:hAnsiTheme="minorEastAsia"/>
          <w:sz w:val="32"/>
          <w:szCs w:val="32"/>
        </w:rPr>
        <w:t>，并通过该</w:t>
      </w:r>
      <w:r>
        <w:rPr>
          <w:rFonts w:ascii="仿宋_GB2312" w:eastAsia="仿宋_GB2312" w:hAnsiTheme="minorEastAsia"/>
          <w:sz w:val="32"/>
          <w:szCs w:val="32"/>
        </w:rPr>
        <w:t>课程</w:t>
      </w:r>
      <w:r>
        <w:rPr>
          <w:rFonts w:hint="eastAsia" w:ascii="仿宋_GB2312" w:eastAsia="仿宋_GB2312" w:hAnsiTheme="minorEastAsia"/>
          <w:sz w:val="32"/>
          <w:szCs w:val="32"/>
        </w:rPr>
        <w:t>的教学实践，总结形成相关的教育案例</w:t>
      </w:r>
      <w:r>
        <w:rPr>
          <w:rFonts w:hint="eastAsia" w:asciiTheme="minorEastAsia" w:hAnsiTheme="minorEastAsia"/>
          <w:sz w:val="28"/>
          <w:szCs w:val="28"/>
        </w:rPr>
        <w:t>。</w:t>
      </w:r>
    </w:p>
    <w:p>
      <w:pPr>
        <w:spacing w:line="520" w:lineRule="exact"/>
        <w:ind w:firstLine="643" w:firstLineChars="200"/>
        <w:rPr>
          <w:rFonts w:ascii="楷体_GB2312" w:eastAsia="楷体_GB2312"/>
          <w:b/>
          <w:sz w:val="32"/>
          <w:szCs w:val="32"/>
          <w:shd w:val="clear" w:color="auto" w:fill="FFFFFF"/>
        </w:rPr>
      </w:pPr>
      <w:r>
        <w:rPr>
          <w:rFonts w:hint="eastAsia" w:ascii="楷体_GB2312" w:eastAsia="楷体_GB2312"/>
          <w:b/>
          <w:sz w:val="32"/>
          <w:szCs w:val="32"/>
          <w:shd w:val="clear" w:color="auto" w:fill="FFFFFF"/>
        </w:rPr>
        <w:t>（一）理想信念教育</w:t>
      </w:r>
    </w:p>
    <w:p>
      <w:pPr>
        <w:spacing w:line="520" w:lineRule="exact"/>
        <w:ind w:firstLine="640" w:firstLineChars="200"/>
        <w:rPr>
          <w:rFonts w:ascii="仿宋_GB2312" w:eastAsia="仿宋_GB2312"/>
          <w:sz w:val="32"/>
          <w:szCs w:val="32"/>
          <w:shd w:val="clear" w:color="auto" w:fill="FFFFFF"/>
        </w:rPr>
      </w:pPr>
      <w:r>
        <w:rPr>
          <w:rFonts w:ascii="仿宋_GB2312" w:eastAsia="仿宋_GB2312"/>
          <w:sz w:val="32"/>
          <w:szCs w:val="32"/>
          <w:shd w:val="clear" w:color="auto" w:fill="FFFFFF"/>
        </w:rPr>
        <w:t>引导学生逐步</w:t>
      </w:r>
      <w:r>
        <w:rPr>
          <w:rFonts w:hint="eastAsia" w:ascii="仿宋_GB2312" w:eastAsia="仿宋_GB2312"/>
          <w:sz w:val="32"/>
          <w:szCs w:val="32"/>
          <w:shd w:val="clear" w:color="auto" w:fill="FFFFFF"/>
        </w:rPr>
        <w:t>了解</w:t>
      </w:r>
      <w:r>
        <w:rPr>
          <w:rFonts w:ascii="仿宋_GB2312" w:eastAsia="仿宋_GB2312"/>
          <w:sz w:val="32"/>
          <w:szCs w:val="32"/>
          <w:shd w:val="clear" w:color="auto" w:fill="FFFFFF"/>
        </w:rPr>
        <w:t>中国革命史</w:t>
      </w:r>
      <w:r>
        <w:rPr>
          <w:rFonts w:hint="eastAsia" w:ascii="仿宋_GB2312" w:eastAsia="仿宋_GB2312"/>
          <w:sz w:val="32"/>
          <w:szCs w:val="32"/>
          <w:shd w:val="clear" w:color="auto" w:fill="FFFFFF"/>
        </w:rPr>
        <w:t>、</w:t>
      </w:r>
      <w:r>
        <w:rPr>
          <w:rFonts w:ascii="仿宋_GB2312" w:eastAsia="仿宋_GB2312"/>
          <w:sz w:val="32"/>
          <w:szCs w:val="32"/>
          <w:shd w:val="clear" w:color="auto" w:fill="FFFFFF"/>
        </w:rPr>
        <w:t>中国共产党史</w:t>
      </w:r>
      <w:r>
        <w:rPr>
          <w:rFonts w:hint="eastAsia" w:ascii="仿宋_GB2312" w:eastAsia="仿宋_GB2312"/>
          <w:sz w:val="32"/>
          <w:szCs w:val="32"/>
          <w:shd w:val="clear" w:color="auto" w:fill="FFFFFF"/>
        </w:rPr>
        <w:t>和社会主义发展史，不断树立为实现共产主义远大奋斗理想和中国特色社会主义共同理想而奋斗的信念和信心。</w:t>
      </w:r>
    </w:p>
    <w:p>
      <w:pPr>
        <w:spacing w:line="520" w:lineRule="exact"/>
        <w:ind w:firstLine="643" w:firstLineChars="200"/>
        <w:rPr>
          <w:rFonts w:ascii="楷体_GB2312" w:eastAsia="楷体_GB2312"/>
          <w:b/>
          <w:sz w:val="32"/>
          <w:szCs w:val="32"/>
          <w:shd w:val="clear" w:color="auto" w:fill="FFFFFF"/>
        </w:rPr>
      </w:pPr>
      <w:r>
        <w:rPr>
          <w:rFonts w:hint="eastAsia" w:ascii="楷体_GB2312" w:eastAsia="楷体_GB2312"/>
          <w:b/>
          <w:sz w:val="32"/>
          <w:szCs w:val="32"/>
          <w:shd w:val="clear" w:color="auto" w:fill="FFFFFF"/>
        </w:rPr>
        <w:t>（二）社会主义核心价值观教育</w:t>
      </w:r>
    </w:p>
    <w:p>
      <w:pPr>
        <w:spacing w:line="520" w:lineRule="exact"/>
        <w:ind w:firstLine="640" w:firstLineChars="200"/>
        <w:rPr>
          <w:rFonts w:ascii="仿宋_GB2312" w:eastAsia="仿宋_GB2312"/>
          <w:sz w:val="32"/>
          <w:szCs w:val="32"/>
          <w:shd w:val="clear" w:color="auto" w:fill="FFFFFF"/>
        </w:rPr>
      </w:pPr>
      <w:r>
        <w:rPr>
          <w:rFonts w:ascii="仿宋_GB2312" w:eastAsia="仿宋_GB2312"/>
          <w:sz w:val="32"/>
          <w:szCs w:val="32"/>
          <w:shd w:val="clear" w:color="auto" w:fill="FFFFFF"/>
        </w:rPr>
        <w:t>引导学生</w:t>
      </w:r>
      <w:r>
        <w:rPr>
          <w:rFonts w:hint="eastAsia" w:ascii="仿宋_GB2312" w:eastAsia="仿宋_GB2312"/>
          <w:sz w:val="32"/>
          <w:szCs w:val="32"/>
          <w:shd w:val="clear" w:color="auto" w:fill="FFFFFF"/>
        </w:rPr>
        <w:t>牢牢把握</w:t>
      </w:r>
      <w:r>
        <w:rPr>
          <w:rFonts w:ascii="仿宋_GB2312" w:eastAsia="仿宋_GB2312"/>
          <w:sz w:val="32"/>
          <w:szCs w:val="32"/>
          <w:shd w:val="clear" w:color="auto" w:fill="FFFFFF"/>
        </w:rPr>
        <w:t>国家层面的价值目标</w:t>
      </w:r>
      <w:r>
        <w:rPr>
          <w:rFonts w:hint="eastAsia" w:ascii="仿宋_GB2312" w:eastAsia="仿宋_GB2312"/>
          <w:sz w:val="32"/>
          <w:szCs w:val="32"/>
          <w:shd w:val="clear" w:color="auto" w:fill="FFFFFF"/>
        </w:rPr>
        <w:t>，</w:t>
      </w:r>
      <w:r>
        <w:rPr>
          <w:rFonts w:ascii="仿宋_GB2312" w:eastAsia="仿宋_GB2312"/>
          <w:sz w:val="32"/>
          <w:szCs w:val="32"/>
          <w:shd w:val="clear" w:color="auto" w:fill="FFFFFF"/>
        </w:rPr>
        <w:t>深刻理解社会层面的价值取向</w:t>
      </w:r>
      <w:r>
        <w:rPr>
          <w:rFonts w:hint="eastAsia" w:ascii="仿宋_GB2312" w:eastAsia="仿宋_GB2312"/>
          <w:sz w:val="32"/>
          <w:szCs w:val="32"/>
          <w:shd w:val="clear" w:color="auto" w:fill="FFFFFF"/>
        </w:rPr>
        <w:t>，</w:t>
      </w:r>
      <w:r>
        <w:rPr>
          <w:rFonts w:ascii="仿宋_GB2312" w:eastAsia="仿宋_GB2312"/>
          <w:sz w:val="32"/>
          <w:szCs w:val="32"/>
          <w:shd w:val="clear" w:color="auto" w:fill="FFFFFF"/>
        </w:rPr>
        <w:t>自觉遵守公民个人层面的价值准则</w:t>
      </w:r>
      <w:r>
        <w:rPr>
          <w:rFonts w:hint="eastAsia" w:ascii="仿宋_GB2312" w:eastAsia="仿宋_GB2312"/>
          <w:sz w:val="32"/>
          <w:szCs w:val="32"/>
          <w:shd w:val="clear" w:color="auto" w:fill="FFFFFF"/>
        </w:rPr>
        <w:t>。</w:t>
      </w:r>
    </w:p>
    <w:p>
      <w:pPr>
        <w:spacing w:line="520" w:lineRule="exact"/>
        <w:ind w:firstLine="643" w:firstLineChars="200"/>
        <w:rPr>
          <w:rFonts w:ascii="楷体_GB2312" w:eastAsia="楷体_GB2312"/>
          <w:b/>
          <w:sz w:val="32"/>
          <w:szCs w:val="32"/>
          <w:shd w:val="clear" w:color="auto" w:fill="FFFFFF"/>
        </w:rPr>
      </w:pPr>
      <w:r>
        <w:rPr>
          <w:rFonts w:hint="eastAsia" w:ascii="楷体_GB2312" w:eastAsia="楷体_GB2312"/>
          <w:b/>
          <w:sz w:val="32"/>
          <w:szCs w:val="32"/>
          <w:shd w:val="clear" w:color="auto" w:fill="FFFFFF"/>
        </w:rPr>
        <w:t>（三）中华优秀传统文化教育</w:t>
      </w:r>
    </w:p>
    <w:p>
      <w:pPr>
        <w:spacing w:line="520" w:lineRule="exact"/>
        <w:ind w:firstLine="640" w:firstLineChars="200"/>
        <w:rPr>
          <w:rFonts w:ascii="仿宋_GB2312" w:eastAsia="仿宋_GB2312"/>
          <w:sz w:val="32"/>
          <w:szCs w:val="32"/>
          <w:shd w:val="clear" w:color="auto" w:fill="FFFFFF"/>
        </w:rPr>
      </w:pPr>
      <w:r>
        <w:rPr>
          <w:rFonts w:ascii="仿宋_GB2312" w:eastAsia="仿宋_GB2312"/>
          <w:sz w:val="32"/>
          <w:szCs w:val="32"/>
          <w:shd w:val="clear" w:color="auto" w:fill="FFFFFF"/>
        </w:rPr>
        <w:t>引导学生树立以</w:t>
      </w:r>
      <w:r>
        <w:rPr>
          <w:rFonts w:hint="eastAsia" w:ascii="仿宋_GB2312" w:eastAsia="仿宋_GB2312"/>
          <w:sz w:val="32"/>
          <w:szCs w:val="32"/>
          <w:shd w:val="clear" w:color="auto" w:fill="FFFFFF"/>
        </w:rPr>
        <w:t>“</w:t>
      </w:r>
      <w:r>
        <w:rPr>
          <w:rFonts w:ascii="仿宋_GB2312" w:eastAsia="仿宋_GB2312"/>
          <w:sz w:val="32"/>
          <w:szCs w:val="32"/>
          <w:shd w:val="clear" w:color="auto" w:fill="FFFFFF"/>
        </w:rPr>
        <w:t>天下兴亡</w:t>
      </w:r>
      <w:r>
        <w:rPr>
          <w:rFonts w:hint="eastAsia" w:ascii="仿宋_GB2312" w:eastAsia="仿宋_GB2312"/>
          <w:sz w:val="32"/>
          <w:szCs w:val="32"/>
          <w:shd w:val="clear" w:color="auto" w:fill="FFFFFF"/>
        </w:rPr>
        <w:t>、匹夫有责”为重点的国家情怀，形成以“仁爱共济、立己达人”为重点的社会关爱意识，养成以“正心笃志、崇德弘毅”为重点的人格修养。</w:t>
      </w:r>
    </w:p>
    <w:p>
      <w:pPr>
        <w:spacing w:line="520" w:lineRule="exact"/>
        <w:ind w:firstLine="643" w:firstLineChars="200"/>
        <w:rPr>
          <w:rFonts w:ascii="楷体_GB2312" w:eastAsia="楷体_GB2312"/>
          <w:b/>
          <w:sz w:val="32"/>
          <w:szCs w:val="32"/>
          <w:shd w:val="clear" w:color="auto" w:fill="FFFFFF"/>
        </w:rPr>
      </w:pPr>
      <w:r>
        <w:rPr>
          <w:rFonts w:hint="eastAsia" w:ascii="楷体_GB2312" w:eastAsia="楷体_GB2312"/>
          <w:b/>
          <w:sz w:val="32"/>
          <w:szCs w:val="32"/>
          <w:shd w:val="clear" w:color="auto" w:fill="FFFFFF"/>
        </w:rPr>
        <w:t>（四）生态文明教育</w:t>
      </w:r>
    </w:p>
    <w:p>
      <w:pPr>
        <w:spacing w:line="520" w:lineRule="exact"/>
        <w:ind w:firstLine="640" w:firstLineChars="200"/>
        <w:rPr>
          <w:rFonts w:ascii="仿宋_GB2312" w:eastAsia="仿宋_GB2312"/>
          <w:sz w:val="32"/>
          <w:szCs w:val="32"/>
          <w:shd w:val="clear" w:color="auto" w:fill="FFFFFF"/>
        </w:rPr>
      </w:pPr>
      <w:r>
        <w:rPr>
          <w:rFonts w:ascii="仿宋_GB2312" w:eastAsia="仿宋_GB2312"/>
          <w:sz w:val="32"/>
          <w:szCs w:val="32"/>
          <w:shd w:val="clear" w:color="auto" w:fill="FFFFFF"/>
        </w:rPr>
        <w:t>引导学生了解祖国大好河山和地理地貌</w:t>
      </w:r>
      <w:r>
        <w:rPr>
          <w:rFonts w:hint="eastAsia" w:ascii="仿宋_GB2312" w:eastAsia="仿宋_GB2312"/>
          <w:sz w:val="32"/>
          <w:szCs w:val="32"/>
          <w:shd w:val="clear" w:color="auto" w:fill="FFFFFF"/>
        </w:rPr>
        <w:t>，</w:t>
      </w:r>
      <w:r>
        <w:rPr>
          <w:rFonts w:ascii="仿宋_GB2312" w:eastAsia="仿宋_GB2312"/>
          <w:sz w:val="32"/>
          <w:szCs w:val="32"/>
          <w:shd w:val="clear" w:color="auto" w:fill="FFFFFF"/>
        </w:rPr>
        <w:t>认识大自然</w:t>
      </w:r>
      <w:r>
        <w:rPr>
          <w:rFonts w:hint="eastAsia" w:ascii="仿宋_GB2312" w:eastAsia="仿宋_GB2312"/>
          <w:sz w:val="32"/>
          <w:szCs w:val="32"/>
          <w:shd w:val="clear" w:color="auto" w:fill="FFFFFF"/>
        </w:rPr>
        <w:t>，</w:t>
      </w:r>
      <w:r>
        <w:rPr>
          <w:rFonts w:ascii="仿宋_GB2312" w:eastAsia="仿宋_GB2312"/>
          <w:sz w:val="32"/>
          <w:szCs w:val="32"/>
          <w:shd w:val="clear" w:color="auto" w:fill="FFFFFF"/>
        </w:rPr>
        <w:t>学会与大自然和谐相处</w:t>
      </w:r>
      <w:r>
        <w:rPr>
          <w:rFonts w:hint="eastAsia" w:ascii="仿宋_GB2312" w:eastAsia="仿宋_GB2312"/>
          <w:sz w:val="32"/>
          <w:szCs w:val="32"/>
          <w:shd w:val="clear" w:color="auto" w:fill="FFFFFF"/>
        </w:rPr>
        <w:t>，</w:t>
      </w:r>
      <w:r>
        <w:rPr>
          <w:rFonts w:ascii="仿宋_GB2312" w:eastAsia="仿宋_GB2312"/>
          <w:sz w:val="32"/>
          <w:szCs w:val="32"/>
          <w:shd w:val="clear" w:color="auto" w:fill="FFFFFF"/>
        </w:rPr>
        <w:t>形成文明的自然观</w:t>
      </w:r>
      <w:r>
        <w:rPr>
          <w:rFonts w:hint="eastAsia" w:ascii="仿宋_GB2312" w:eastAsia="仿宋_GB2312"/>
          <w:sz w:val="32"/>
          <w:szCs w:val="32"/>
          <w:shd w:val="clear" w:color="auto" w:fill="FFFFFF"/>
        </w:rPr>
        <w:t>和健康文明的生活方式。</w:t>
      </w:r>
    </w:p>
    <w:p>
      <w:pPr>
        <w:spacing w:line="520" w:lineRule="exact"/>
        <w:ind w:firstLine="643" w:firstLineChars="200"/>
        <w:rPr>
          <w:rFonts w:ascii="楷体_GB2312" w:eastAsia="楷体_GB2312"/>
          <w:b/>
          <w:sz w:val="32"/>
          <w:szCs w:val="32"/>
          <w:shd w:val="clear" w:color="auto" w:fill="FFFFFF"/>
        </w:rPr>
      </w:pPr>
      <w:r>
        <w:rPr>
          <w:rFonts w:hint="eastAsia" w:ascii="楷体_GB2312" w:eastAsia="楷体_GB2312"/>
          <w:b/>
          <w:sz w:val="32"/>
          <w:szCs w:val="32"/>
          <w:shd w:val="clear" w:color="auto" w:fill="FFFFFF"/>
        </w:rPr>
        <w:t>（五）心理健康教育</w:t>
      </w:r>
    </w:p>
    <w:p>
      <w:pPr>
        <w:spacing w:line="520" w:lineRule="exact"/>
        <w:ind w:firstLine="640" w:firstLineChars="200"/>
        <w:rPr>
          <w:rFonts w:ascii="仿宋_GB2312" w:eastAsia="仿宋_GB2312"/>
          <w:sz w:val="32"/>
          <w:szCs w:val="32"/>
          <w:shd w:val="clear" w:color="auto" w:fill="FFFFFF"/>
        </w:rPr>
      </w:pPr>
      <w:r>
        <w:rPr>
          <w:rFonts w:ascii="仿宋_GB2312" w:eastAsia="仿宋_GB2312"/>
          <w:sz w:val="32"/>
          <w:szCs w:val="32"/>
          <w:shd w:val="clear" w:color="auto" w:fill="FFFFFF"/>
        </w:rPr>
        <w:t>引导学生正确认识自我</w:t>
      </w:r>
      <w:r>
        <w:rPr>
          <w:rFonts w:hint="eastAsia" w:ascii="仿宋_GB2312" w:eastAsia="仿宋_GB2312"/>
          <w:sz w:val="32"/>
          <w:szCs w:val="32"/>
          <w:shd w:val="clear" w:color="auto" w:fill="FFFFFF"/>
        </w:rPr>
        <w:t>、</w:t>
      </w:r>
      <w:r>
        <w:rPr>
          <w:rFonts w:ascii="仿宋_GB2312" w:eastAsia="仿宋_GB2312"/>
          <w:sz w:val="32"/>
          <w:szCs w:val="32"/>
          <w:shd w:val="clear" w:color="auto" w:fill="FFFFFF"/>
        </w:rPr>
        <w:t>尊重生命</w:t>
      </w:r>
      <w:r>
        <w:rPr>
          <w:rFonts w:hint="eastAsia" w:ascii="仿宋_GB2312" w:eastAsia="仿宋_GB2312"/>
          <w:sz w:val="32"/>
          <w:szCs w:val="32"/>
          <w:shd w:val="clear" w:color="auto" w:fill="FFFFFF"/>
        </w:rPr>
        <w:t>，</w:t>
      </w:r>
      <w:r>
        <w:rPr>
          <w:rFonts w:ascii="仿宋_GB2312" w:eastAsia="仿宋_GB2312"/>
          <w:sz w:val="32"/>
          <w:szCs w:val="32"/>
          <w:shd w:val="clear" w:color="auto" w:fill="FFFFFF"/>
        </w:rPr>
        <w:t>了解人际交往的基本道德规范</w:t>
      </w:r>
      <w:r>
        <w:rPr>
          <w:rFonts w:hint="eastAsia" w:ascii="仿宋_GB2312" w:eastAsia="仿宋_GB2312"/>
          <w:sz w:val="32"/>
          <w:szCs w:val="32"/>
          <w:shd w:val="clear" w:color="auto" w:fill="FFFFFF"/>
        </w:rPr>
        <w:t>，</w:t>
      </w:r>
      <w:r>
        <w:rPr>
          <w:rFonts w:ascii="仿宋_GB2312" w:eastAsia="仿宋_GB2312"/>
          <w:sz w:val="32"/>
          <w:szCs w:val="32"/>
          <w:shd w:val="clear" w:color="auto" w:fill="FFFFFF"/>
        </w:rPr>
        <w:t>建立良好的人际关系</w:t>
      </w:r>
      <w:r>
        <w:rPr>
          <w:rFonts w:hint="eastAsia" w:ascii="仿宋_GB2312" w:eastAsia="仿宋_GB2312"/>
          <w:sz w:val="32"/>
          <w:szCs w:val="32"/>
          <w:shd w:val="clear" w:color="auto" w:fill="FFFFFF"/>
        </w:rPr>
        <w:t>，</w:t>
      </w:r>
      <w:r>
        <w:rPr>
          <w:rFonts w:ascii="仿宋_GB2312" w:eastAsia="仿宋_GB2312"/>
          <w:sz w:val="32"/>
          <w:szCs w:val="32"/>
          <w:shd w:val="clear" w:color="auto" w:fill="FFFFFF"/>
        </w:rPr>
        <w:t>学会对情绪进行有效的管理</w:t>
      </w:r>
      <w:r>
        <w:rPr>
          <w:rFonts w:hint="eastAsia" w:ascii="仿宋_GB2312" w:eastAsia="仿宋_GB2312"/>
          <w:sz w:val="32"/>
          <w:szCs w:val="32"/>
          <w:shd w:val="clear" w:color="auto" w:fill="FFFFFF"/>
        </w:rPr>
        <w:t>，</w:t>
      </w:r>
      <w:r>
        <w:rPr>
          <w:rFonts w:ascii="仿宋_GB2312" w:eastAsia="仿宋_GB2312"/>
          <w:sz w:val="32"/>
          <w:szCs w:val="32"/>
          <w:shd w:val="clear" w:color="auto" w:fill="FFFFFF"/>
        </w:rPr>
        <w:t>能够正确认识和理解学习的价值</w:t>
      </w:r>
      <w:r>
        <w:rPr>
          <w:rFonts w:hint="eastAsia" w:ascii="仿宋_GB2312" w:eastAsia="仿宋_GB2312"/>
          <w:sz w:val="32"/>
          <w:szCs w:val="32"/>
          <w:shd w:val="clear" w:color="auto" w:fill="FFFFFF"/>
        </w:rPr>
        <w:t>，</w:t>
      </w:r>
      <w:r>
        <w:rPr>
          <w:rFonts w:ascii="仿宋_GB2312" w:eastAsia="仿宋_GB2312"/>
          <w:sz w:val="32"/>
          <w:szCs w:val="32"/>
          <w:shd w:val="clear" w:color="auto" w:fill="FFFFFF"/>
        </w:rPr>
        <w:t>做好人生规划</w:t>
      </w:r>
      <w:r>
        <w:rPr>
          <w:rFonts w:hint="eastAsia" w:ascii="仿宋_GB2312" w:eastAsia="仿宋_GB2312"/>
          <w:sz w:val="32"/>
          <w:szCs w:val="32"/>
          <w:shd w:val="clear" w:color="auto" w:fill="FFFFFF"/>
        </w:rPr>
        <w:t>、</w:t>
      </w:r>
      <w:r>
        <w:rPr>
          <w:rFonts w:ascii="仿宋_GB2312" w:eastAsia="仿宋_GB2312"/>
          <w:sz w:val="32"/>
          <w:szCs w:val="32"/>
          <w:shd w:val="clear" w:color="auto" w:fill="FFFFFF"/>
        </w:rPr>
        <w:t>职业规划</w:t>
      </w:r>
      <w:r>
        <w:rPr>
          <w:rFonts w:hint="eastAsia" w:ascii="仿宋_GB2312" w:eastAsia="仿宋_GB2312"/>
          <w:sz w:val="32"/>
          <w:szCs w:val="32"/>
          <w:shd w:val="clear" w:color="auto" w:fill="FFFFFF"/>
        </w:rPr>
        <w:t>和</w:t>
      </w:r>
      <w:r>
        <w:rPr>
          <w:rFonts w:ascii="仿宋_GB2312" w:eastAsia="仿宋_GB2312"/>
          <w:sz w:val="32"/>
          <w:szCs w:val="32"/>
          <w:shd w:val="clear" w:color="auto" w:fill="FFFFFF"/>
        </w:rPr>
        <w:t>学业规划</w:t>
      </w:r>
      <w:r>
        <w:rPr>
          <w:rFonts w:hint="eastAsia" w:ascii="仿宋_GB2312" w:eastAsia="仿宋_GB2312"/>
          <w:sz w:val="32"/>
          <w:szCs w:val="32"/>
          <w:shd w:val="clear" w:color="auto" w:fill="FFFFFF"/>
        </w:rPr>
        <w:t>，</w:t>
      </w:r>
      <w:r>
        <w:rPr>
          <w:rFonts w:ascii="仿宋_GB2312" w:eastAsia="仿宋_GB2312"/>
          <w:sz w:val="32"/>
          <w:szCs w:val="32"/>
          <w:shd w:val="clear" w:color="auto" w:fill="FFFFFF"/>
        </w:rPr>
        <w:t>适应社会环境</w:t>
      </w:r>
      <w:r>
        <w:rPr>
          <w:rFonts w:hint="eastAsia" w:ascii="仿宋_GB2312" w:eastAsia="仿宋_GB2312"/>
          <w:sz w:val="32"/>
          <w:szCs w:val="32"/>
          <w:shd w:val="clear" w:color="auto" w:fill="FFFFFF"/>
        </w:rPr>
        <w:t>。</w:t>
      </w:r>
    </w:p>
    <w:p>
      <w:pPr>
        <w:pStyle w:val="22"/>
        <w:numPr>
          <w:ilvl w:val="0"/>
          <w:numId w:val="1"/>
        </w:numPr>
        <w:ind w:firstLineChars="0"/>
        <w:rPr>
          <w:rFonts w:ascii="黑体" w:hAnsi="黑体" w:eastAsia="黑体"/>
        </w:rPr>
      </w:pPr>
      <w:r>
        <w:rPr>
          <w:rFonts w:hint="eastAsia" w:ascii="黑体" w:hAnsi="黑体" w:eastAsia="黑体"/>
        </w:rPr>
        <w:t>参加对象</w:t>
      </w:r>
    </w:p>
    <w:p>
      <w:pPr>
        <w:spacing w:line="520" w:lineRule="exact"/>
        <w:ind w:left="640"/>
        <w:rPr>
          <w:rFonts w:ascii="仿宋_GB2312" w:hAnsi="楷体" w:eastAsia="仿宋_GB2312"/>
          <w:sz w:val="32"/>
          <w:szCs w:val="32"/>
        </w:rPr>
      </w:pPr>
      <w:r>
        <w:rPr>
          <w:rFonts w:hint="eastAsia" w:ascii="仿宋_GB2312" w:hAnsi="楷体" w:eastAsia="仿宋_GB2312"/>
          <w:sz w:val="32"/>
          <w:szCs w:val="32"/>
        </w:rPr>
        <w:t>全国中小学校和中小学德育教师。</w:t>
      </w:r>
    </w:p>
    <w:p>
      <w:pPr>
        <w:pStyle w:val="22"/>
        <w:numPr>
          <w:ilvl w:val="0"/>
          <w:numId w:val="1"/>
        </w:numPr>
        <w:ind w:firstLineChars="0"/>
        <w:rPr>
          <w:rFonts w:ascii="黑体" w:hAnsi="黑体" w:eastAsia="黑体"/>
        </w:rPr>
      </w:pPr>
      <w:r>
        <w:rPr>
          <w:rFonts w:hint="eastAsia" w:ascii="黑体" w:hAnsi="黑体" w:eastAsia="黑体"/>
        </w:rPr>
        <w:t>实施建议</w:t>
      </w:r>
    </w:p>
    <w:p>
      <w:pPr>
        <w:spacing w:line="520" w:lineRule="exact"/>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（一）学校领导、专家、教师、学生、家长和社区成员共同参与德育视频课程建设。</w:t>
      </w:r>
    </w:p>
    <w:p>
      <w:pPr>
        <w:spacing w:line="520" w:lineRule="exact"/>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（二）选取德育视频课程内容时，须认真审查相关文化资源，从教育性上予以把握，剔除不合时宜的内容，将最优秀的文化展示出来。</w:t>
      </w:r>
    </w:p>
    <w:p>
      <w:pPr>
        <w:spacing w:line="540" w:lineRule="exact"/>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（三）德育视频课程的设计要基于学生的身心特点，灵活选择教学方式，让学生在活动中产生共鸣，获得真实的体验。</w:t>
      </w:r>
    </w:p>
    <w:p>
      <w:pPr>
        <w:spacing w:line="540" w:lineRule="exact"/>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（四）鼓励学校教师应用国家中小学智慧教育平台德育版块（</w:t>
      </w:r>
      <w:r>
        <w:rPr>
          <w:rFonts w:ascii="仿宋_GB2312" w:eastAsia="仿宋_GB2312"/>
          <w:sz w:val="32"/>
          <w:szCs w:val="32"/>
          <w:shd w:val="clear" w:color="auto" w:fill="FFFFFF"/>
        </w:rPr>
        <w:t>https://www.zxx.edu.cn/sedu</w:t>
      </w:r>
      <w:r>
        <w:rPr>
          <w:rFonts w:hint="eastAsia" w:ascii="仿宋_GB2312" w:eastAsia="仿宋_GB2312"/>
          <w:sz w:val="32"/>
          <w:szCs w:val="32"/>
          <w:shd w:val="clear" w:color="auto" w:fill="FFFFFF"/>
        </w:rPr>
        <w:t>）资源开展教学活动，建设高质量、多类型、体系化的中小学德育教育教学资源。</w:t>
      </w:r>
    </w:p>
    <w:p>
      <w:pPr>
        <w:spacing w:line="54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（五）扫描下方二维码，及时获取活动最新消息。</w:t>
      </w:r>
    </w:p>
    <w:p>
      <w:pPr>
        <w:jc w:val="center"/>
        <w:rPr>
          <w:rFonts w:ascii="仿宋_GB2312" w:eastAsia="仿宋_GB2312"/>
          <w:sz w:val="32"/>
          <w:szCs w:val="32"/>
          <w:shd w:val="clear" w:color="auto" w:fill="FFFFFF"/>
        </w:rPr>
      </w:pPr>
      <w:r>
        <w:rPr>
          <w:rFonts w:ascii="仿宋_GB2312" w:eastAsia="仿宋_GB2312"/>
          <w:sz w:val="32"/>
          <w:szCs w:val="32"/>
          <w:shd w:val="clear" w:color="auto" w:fill="FFFFFF"/>
        </w:rPr>
        <w:drawing>
          <wp:inline distT="0" distB="0" distL="0" distR="0">
            <wp:extent cx="1304925" cy="12954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05481" cy="1295400"/>
                    </a:xfrm>
                    <a:prstGeom prst="rect">
                      <a:avLst/>
                    </a:prstGeom>
                    <a:noFill/>
                    <a:ln>
                      <a:noFill/>
                    </a:ln>
                  </pic:spPr>
                </pic:pic>
              </a:graphicData>
            </a:graphic>
          </wp:inline>
        </w:drawing>
      </w:r>
    </w:p>
    <w:p>
      <w:pPr>
        <w:pStyle w:val="22"/>
        <w:numPr>
          <w:ilvl w:val="0"/>
          <w:numId w:val="1"/>
        </w:numPr>
        <w:spacing w:line="540" w:lineRule="exact"/>
        <w:ind w:firstLineChars="0"/>
        <w:rPr>
          <w:rFonts w:ascii="黑体" w:hAnsi="黑体" w:eastAsia="黑体"/>
        </w:rPr>
      </w:pPr>
      <w:r>
        <w:rPr>
          <w:rFonts w:hint="eastAsia" w:ascii="黑体" w:hAnsi="黑体" w:eastAsia="黑体"/>
        </w:rPr>
        <w:t>作品要求</w:t>
      </w:r>
    </w:p>
    <w:p>
      <w:pPr>
        <w:spacing w:line="540" w:lineRule="exact"/>
        <w:ind w:left="284" w:firstLine="321" w:firstLineChars="100"/>
        <w:rPr>
          <w:rFonts w:ascii="楷体_GB2312" w:hAnsi="楷体" w:eastAsia="楷体_GB2312"/>
          <w:b/>
          <w:sz w:val="32"/>
          <w:szCs w:val="32"/>
        </w:rPr>
      </w:pPr>
      <w:r>
        <w:rPr>
          <w:rFonts w:hint="eastAsia" w:ascii="楷体_GB2312" w:hAnsi="楷体" w:eastAsia="楷体_GB2312"/>
          <w:b/>
          <w:sz w:val="32"/>
          <w:szCs w:val="32"/>
        </w:rPr>
        <w:t>（一）德育视频课程</w:t>
      </w:r>
    </w:p>
    <w:p>
      <w:pPr>
        <w:shd w:val="clear" w:color="auto" w:fill="FFFFFF"/>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本活动中的作品特指以视频为载体，由一个或若干主题组成符合本校实际需求的德育视频课程，并附德育视频课程文字说明。文字说明要有视频课程的总体设计、实施方式和效果评价。</w:t>
      </w:r>
    </w:p>
    <w:p>
      <w:pPr>
        <w:autoSpaceDE w:val="0"/>
        <w:autoSpaceDN w:val="0"/>
        <w:adjustRightInd w:val="0"/>
        <w:spacing w:line="540" w:lineRule="exact"/>
        <w:ind w:firstLine="640" w:firstLineChars="200"/>
        <w:jc w:val="left"/>
        <w:rPr>
          <w:rFonts w:ascii="仿宋_GB2312" w:hAnsi="楷体" w:eastAsia="仿宋_GB2312"/>
          <w:sz w:val="32"/>
          <w:szCs w:val="32"/>
        </w:rPr>
      </w:pPr>
      <w:r>
        <w:rPr>
          <w:rFonts w:hint="eastAsia" w:ascii="仿宋_GB2312" w:hAnsi="楷体" w:eastAsia="仿宋_GB2312"/>
          <w:sz w:val="32"/>
          <w:szCs w:val="32"/>
        </w:rPr>
        <w:t>以下八种类型的作品不在本活动的报送范围：德育视频课程基本情况的介绍片；德育活动的经验介绍、工作总结或学校德育工作的专题片、宣传片或纪录片；德育课堂教学或主题班会的课堂实录；学生的课本剧；讲解</w:t>
      </w:r>
      <w:r>
        <w:rPr>
          <w:rFonts w:ascii="仿宋_GB2312" w:hAnsi="楷体" w:eastAsia="仿宋_GB2312"/>
          <w:sz w:val="32"/>
          <w:szCs w:val="32"/>
        </w:rPr>
        <w:t>PPT</w:t>
      </w:r>
      <w:r>
        <w:rPr>
          <w:rFonts w:hint="eastAsia" w:ascii="仿宋_GB2312" w:hAnsi="楷体" w:eastAsia="仿宋_GB2312"/>
          <w:sz w:val="32"/>
          <w:szCs w:val="32"/>
        </w:rPr>
        <w:t>式教学课件的视频；利用数字技术制作的多媒体教学课件；利用动画素材辑纳而成的动画课件；成语故事类等。</w:t>
      </w:r>
    </w:p>
    <w:p>
      <w:pPr>
        <w:shd w:val="clear" w:color="auto" w:fill="FFFFFF"/>
        <w:spacing w:line="54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1.内容要求</w:t>
      </w:r>
    </w:p>
    <w:p>
      <w:pPr>
        <w:spacing w:line="540" w:lineRule="exact"/>
        <w:ind w:firstLine="640" w:firstLineChars="200"/>
        <w:jc w:val="left"/>
        <w:rPr>
          <w:rFonts w:ascii="仿宋_GB2312" w:hAnsi="楷体" w:eastAsia="仿宋_GB2312"/>
          <w:sz w:val="32"/>
          <w:szCs w:val="32"/>
        </w:rPr>
      </w:pPr>
      <w:r>
        <w:rPr>
          <w:rFonts w:hint="eastAsia" w:ascii="仿宋_GB2312" w:hAnsi="楷体" w:eastAsia="仿宋_GB2312"/>
          <w:sz w:val="32"/>
          <w:szCs w:val="32"/>
        </w:rPr>
        <w:t>德育视频课程需选题明确，内容科学完整、构思精巧、表达合理，能够引人深思，作品画面剪接流畅，视听效果好，具体要求详见表1。“德育视频课程文字说明”按表2的要求填写。</w:t>
      </w:r>
    </w:p>
    <w:p>
      <w:pPr>
        <w:shd w:val="clear" w:color="auto" w:fill="FFFFFF"/>
        <w:spacing w:line="520" w:lineRule="exact"/>
        <w:jc w:val="center"/>
        <w:rPr>
          <w:rFonts w:ascii="仿宋_GB2312" w:hAnsi="楷体" w:eastAsia="仿宋_GB2312"/>
          <w:sz w:val="28"/>
          <w:szCs w:val="28"/>
        </w:rPr>
      </w:pPr>
      <w:r>
        <w:rPr>
          <w:rFonts w:hint="eastAsia" w:ascii="仿宋_GB2312" w:hAnsi="楷体" w:eastAsia="仿宋_GB2312"/>
          <w:sz w:val="28"/>
          <w:szCs w:val="28"/>
        </w:rPr>
        <w:t>表1：德育视频课程内容要求</w:t>
      </w:r>
    </w:p>
    <w:tbl>
      <w:tblPr>
        <w:tblStyle w:val="1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68" w:type="dxa"/>
            <w:vAlign w:val="center"/>
          </w:tcPr>
          <w:p>
            <w:pPr>
              <w:spacing w:line="380" w:lineRule="exact"/>
              <w:jc w:val="center"/>
              <w:rPr>
                <w:rFonts w:ascii="仿宋_GB2312" w:eastAsia="仿宋_GB2312" w:cstheme="minorBidi"/>
                <w:sz w:val="24"/>
                <w:szCs w:val="24"/>
              </w:rPr>
            </w:pPr>
            <w:r>
              <w:rPr>
                <w:rFonts w:hint="eastAsia" w:ascii="仿宋_GB2312" w:hAnsi="华文楷体" w:eastAsia="仿宋_GB2312" w:cstheme="minorBidi"/>
                <w:b/>
                <w:sz w:val="24"/>
                <w:szCs w:val="24"/>
              </w:rPr>
              <w:t>主要内容</w:t>
            </w:r>
          </w:p>
        </w:tc>
        <w:tc>
          <w:tcPr>
            <w:tcW w:w="6804" w:type="dxa"/>
            <w:vAlign w:val="center"/>
          </w:tcPr>
          <w:p>
            <w:pPr>
              <w:spacing w:line="380" w:lineRule="exact"/>
              <w:jc w:val="center"/>
              <w:rPr>
                <w:rFonts w:ascii="仿宋_GB2312" w:eastAsia="仿宋_GB2312" w:cstheme="minorBidi"/>
                <w:sz w:val="24"/>
                <w:szCs w:val="24"/>
              </w:rPr>
            </w:pPr>
            <w:r>
              <w:rPr>
                <w:rFonts w:hint="eastAsia" w:ascii="仿宋_GB2312" w:hAnsi="华文楷体" w:eastAsia="仿宋_GB2312" w:cstheme="minorBidi"/>
                <w:b/>
                <w:sz w:val="24"/>
                <w:szCs w:val="24"/>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668" w:type="dxa"/>
            <w:vAlign w:val="center"/>
          </w:tcPr>
          <w:p>
            <w:pPr>
              <w:spacing w:line="380" w:lineRule="exact"/>
              <w:jc w:val="center"/>
              <w:rPr>
                <w:rFonts w:ascii="仿宋_GB2312" w:hAnsi="华文楷体" w:eastAsia="仿宋_GB2312" w:cstheme="minorBidi"/>
                <w:sz w:val="24"/>
                <w:szCs w:val="24"/>
              </w:rPr>
            </w:pPr>
            <w:r>
              <w:rPr>
                <w:rFonts w:hint="eastAsia" w:ascii="仿宋_GB2312" w:hAnsi="华文楷体" w:eastAsia="仿宋_GB2312" w:cstheme="minorBidi"/>
                <w:sz w:val="24"/>
                <w:szCs w:val="24"/>
              </w:rPr>
              <w:t>选题</w:t>
            </w:r>
          </w:p>
        </w:tc>
        <w:tc>
          <w:tcPr>
            <w:tcW w:w="6804" w:type="dxa"/>
            <w:vAlign w:val="center"/>
          </w:tcPr>
          <w:p>
            <w:pPr>
              <w:spacing w:line="380" w:lineRule="exact"/>
              <w:jc w:val="left"/>
              <w:rPr>
                <w:rFonts w:ascii="仿宋_GB2312" w:eastAsia="仿宋_GB2312" w:cstheme="minorBidi"/>
                <w:sz w:val="24"/>
                <w:szCs w:val="24"/>
              </w:rPr>
            </w:pPr>
            <w:r>
              <w:rPr>
                <w:rFonts w:hint="eastAsia" w:ascii="仿宋_GB2312" w:hAnsi="华文楷体" w:eastAsia="仿宋_GB2312" w:cstheme="minorBidi"/>
                <w:sz w:val="24"/>
                <w:szCs w:val="24"/>
              </w:rPr>
              <w:t>选题需围绕本次活动主题：理想信念教育、社会主义核心价值观教育、中华优秀传统文化教育、生态文明教育和心理健康教育。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1668" w:type="dxa"/>
            <w:vAlign w:val="center"/>
          </w:tcPr>
          <w:p>
            <w:pPr>
              <w:spacing w:line="380" w:lineRule="exact"/>
              <w:jc w:val="center"/>
              <w:rPr>
                <w:rFonts w:ascii="仿宋_GB2312" w:hAnsi="华文楷体" w:eastAsia="仿宋_GB2312" w:cstheme="minorBidi"/>
                <w:sz w:val="24"/>
                <w:szCs w:val="24"/>
              </w:rPr>
            </w:pPr>
            <w:r>
              <w:rPr>
                <w:rFonts w:ascii="仿宋_GB2312" w:hAnsi="华文楷体" w:eastAsia="仿宋_GB2312" w:cstheme="minorBidi"/>
                <w:sz w:val="24"/>
                <w:szCs w:val="24"/>
              </w:rPr>
              <w:t>内容</w:t>
            </w:r>
          </w:p>
        </w:tc>
        <w:tc>
          <w:tcPr>
            <w:tcW w:w="6804" w:type="dxa"/>
            <w:vAlign w:val="center"/>
          </w:tcPr>
          <w:p>
            <w:pPr>
              <w:spacing w:line="380" w:lineRule="exact"/>
              <w:jc w:val="left"/>
              <w:rPr>
                <w:rFonts w:ascii="仿宋_GB2312" w:hAnsi="华文楷体" w:eastAsia="仿宋_GB2312" w:cstheme="minorBidi"/>
                <w:sz w:val="24"/>
                <w:szCs w:val="24"/>
              </w:rPr>
            </w:pPr>
            <w:r>
              <w:rPr>
                <w:rFonts w:hint="eastAsia" w:ascii="仿宋_GB2312" w:hAnsi="华文楷体" w:eastAsia="仿宋_GB2312" w:cstheme="minorBidi"/>
                <w:sz w:val="24"/>
                <w:szCs w:val="24"/>
              </w:rPr>
              <w:t>1.构思精巧、独特，具有较强的感染力、吸引力，具有较强的趣味性和可观看性。</w:t>
            </w:r>
          </w:p>
          <w:p>
            <w:pPr>
              <w:spacing w:line="380" w:lineRule="exact"/>
              <w:jc w:val="left"/>
              <w:rPr>
                <w:rFonts w:ascii="仿宋_GB2312" w:hAnsi="华文楷体" w:eastAsia="仿宋_GB2312" w:cstheme="minorBidi"/>
                <w:sz w:val="24"/>
                <w:szCs w:val="24"/>
              </w:rPr>
            </w:pPr>
            <w:r>
              <w:rPr>
                <w:rFonts w:hint="eastAsia" w:ascii="仿宋_GB2312" w:hAnsi="华文楷体" w:eastAsia="仿宋_GB2312" w:cstheme="minorBidi"/>
                <w:sz w:val="24"/>
                <w:szCs w:val="24"/>
              </w:rPr>
              <w:t>2.内容完整充实，科学正确，有层次，准确，不短缺。</w:t>
            </w:r>
          </w:p>
          <w:p>
            <w:pPr>
              <w:spacing w:line="380" w:lineRule="exact"/>
              <w:jc w:val="left"/>
              <w:rPr>
                <w:rFonts w:ascii="仿宋_GB2312" w:hAnsi="华文楷体" w:eastAsia="仿宋_GB2312" w:cstheme="minorBidi"/>
                <w:sz w:val="24"/>
                <w:szCs w:val="24"/>
              </w:rPr>
            </w:pPr>
            <w:r>
              <w:rPr>
                <w:rFonts w:hint="eastAsia" w:ascii="仿宋_GB2312" w:hAnsi="华文楷体" w:eastAsia="仿宋_GB2312" w:cstheme="minorBidi"/>
                <w:sz w:val="24"/>
                <w:szCs w:val="24"/>
              </w:rPr>
              <w:t>3.视角新颖，具有创新性，给人耳目一新的感觉。</w:t>
            </w:r>
          </w:p>
          <w:p>
            <w:pPr>
              <w:spacing w:line="380" w:lineRule="exact"/>
              <w:jc w:val="left"/>
              <w:rPr>
                <w:rFonts w:ascii="仿宋_GB2312" w:hAnsi="华文楷体" w:eastAsia="仿宋_GB2312" w:cstheme="minorBidi"/>
                <w:sz w:val="24"/>
                <w:szCs w:val="24"/>
              </w:rPr>
            </w:pPr>
            <w:r>
              <w:rPr>
                <w:rFonts w:hint="eastAsia" w:ascii="仿宋_GB2312" w:hAnsi="华文楷体" w:eastAsia="仿宋_GB2312" w:cstheme="minorBidi"/>
                <w:sz w:val="24"/>
                <w:szCs w:val="24"/>
              </w:rPr>
              <w:t>4.表达富有层次，呈现形式合理，且具有教育意义。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1668" w:type="dxa"/>
            <w:vAlign w:val="center"/>
          </w:tcPr>
          <w:p>
            <w:pPr>
              <w:spacing w:line="380" w:lineRule="exact"/>
              <w:jc w:val="center"/>
              <w:rPr>
                <w:rFonts w:ascii="仿宋_GB2312" w:eastAsia="仿宋_GB2312" w:cstheme="minorBidi"/>
                <w:sz w:val="24"/>
                <w:szCs w:val="24"/>
              </w:rPr>
            </w:pPr>
            <w:r>
              <w:rPr>
                <w:rFonts w:hint="eastAsia" w:ascii="仿宋_GB2312" w:hAnsi="华文楷体" w:eastAsia="仿宋_GB2312" w:cstheme="minorBidi"/>
                <w:sz w:val="24"/>
                <w:szCs w:val="24"/>
              </w:rPr>
              <w:t>价值</w:t>
            </w:r>
          </w:p>
        </w:tc>
        <w:tc>
          <w:tcPr>
            <w:tcW w:w="6804" w:type="dxa"/>
            <w:vAlign w:val="center"/>
          </w:tcPr>
          <w:p>
            <w:pPr>
              <w:spacing w:line="380" w:lineRule="exact"/>
              <w:jc w:val="left"/>
              <w:rPr>
                <w:rFonts w:ascii="仿宋_GB2312" w:hAnsi="华文楷体" w:eastAsia="仿宋_GB2312" w:cstheme="minorBidi"/>
                <w:sz w:val="24"/>
                <w:szCs w:val="24"/>
              </w:rPr>
            </w:pPr>
            <w:r>
              <w:rPr>
                <w:rFonts w:hint="eastAsia" w:ascii="仿宋_GB2312" w:hAnsi="华文楷体" w:eastAsia="仿宋_GB2312" w:cstheme="minorBidi"/>
                <w:sz w:val="24"/>
                <w:szCs w:val="24"/>
              </w:rPr>
              <w:t>1.能够体现出作者将德育教育内化于心、外化于行。</w:t>
            </w:r>
          </w:p>
          <w:p>
            <w:pPr>
              <w:spacing w:line="380" w:lineRule="exact"/>
              <w:jc w:val="left"/>
              <w:rPr>
                <w:rFonts w:ascii="仿宋_GB2312" w:eastAsia="仿宋_GB2312" w:cstheme="minorBidi"/>
                <w:sz w:val="24"/>
                <w:szCs w:val="24"/>
              </w:rPr>
            </w:pPr>
            <w:r>
              <w:rPr>
                <w:rFonts w:hint="eastAsia" w:ascii="仿宋_GB2312" w:hAnsi="华文楷体" w:eastAsia="仿宋_GB2312" w:cstheme="minorBidi"/>
                <w:sz w:val="24"/>
                <w:szCs w:val="24"/>
              </w:rPr>
              <w:t>2.能够引人深思，潜移默化地对受众进行理想信念教育、社会主义核心价值观教育、中华优秀传统文化教育、生态文明教育和心理健康教育。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668" w:type="dxa"/>
            <w:vAlign w:val="center"/>
          </w:tcPr>
          <w:p>
            <w:pPr>
              <w:spacing w:line="380" w:lineRule="exact"/>
              <w:jc w:val="center"/>
              <w:rPr>
                <w:rFonts w:ascii="仿宋_GB2312" w:hAnsi="华文楷体" w:eastAsia="仿宋_GB2312" w:cstheme="minorBidi"/>
                <w:sz w:val="24"/>
                <w:szCs w:val="24"/>
              </w:rPr>
            </w:pPr>
            <w:r>
              <w:rPr>
                <w:rFonts w:hint="eastAsia" w:ascii="仿宋_GB2312" w:hAnsi="华文楷体" w:eastAsia="仿宋_GB2312" w:cstheme="minorBidi"/>
                <w:sz w:val="24"/>
                <w:szCs w:val="24"/>
              </w:rPr>
              <w:t>技术</w:t>
            </w:r>
          </w:p>
        </w:tc>
        <w:tc>
          <w:tcPr>
            <w:tcW w:w="6804" w:type="dxa"/>
            <w:vAlign w:val="center"/>
          </w:tcPr>
          <w:p>
            <w:pPr>
              <w:spacing w:line="380" w:lineRule="exact"/>
              <w:jc w:val="left"/>
              <w:rPr>
                <w:rFonts w:ascii="仿宋_GB2312" w:hAnsi="华文楷体" w:eastAsia="仿宋_GB2312" w:cstheme="minorBidi"/>
                <w:sz w:val="24"/>
                <w:szCs w:val="24"/>
              </w:rPr>
            </w:pPr>
            <w:r>
              <w:rPr>
                <w:rFonts w:hint="eastAsia" w:ascii="仿宋_GB2312" w:hAnsi="华文楷体" w:eastAsia="仿宋_GB2312" w:cstheme="minorBidi"/>
                <w:sz w:val="24"/>
                <w:szCs w:val="24"/>
              </w:rPr>
              <w:t>1.片头符合活动要求。布局合理、美观。</w:t>
            </w:r>
          </w:p>
          <w:p>
            <w:pPr>
              <w:spacing w:line="380" w:lineRule="exact"/>
              <w:jc w:val="left"/>
              <w:rPr>
                <w:rFonts w:ascii="仿宋_GB2312" w:eastAsia="仿宋_GB2312" w:cstheme="minorBidi"/>
                <w:sz w:val="24"/>
                <w:szCs w:val="24"/>
              </w:rPr>
            </w:pPr>
            <w:r>
              <w:rPr>
                <w:rFonts w:hint="eastAsia" w:ascii="仿宋_GB2312" w:hAnsi="华文楷体" w:eastAsia="仿宋_GB2312" w:cstheme="minorBidi"/>
                <w:sz w:val="24"/>
                <w:szCs w:val="24"/>
              </w:rPr>
              <w:t>2.画面、声音清晰，声画同步，镜头稳定，构图合理，光线、色彩、配乐处理得当；剪辑作品转场、剪接流畅。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668" w:type="dxa"/>
            <w:vAlign w:val="center"/>
          </w:tcPr>
          <w:p>
            <w:pPr>
              <w:spacing w:line="380" w:lineRule="exact"/>
              <w:jc w:val="center"/>
              <w:rPr>
                <w:rFonts w:ascii="仿宋_GB2312" w:hAnsi="华文楷体" w:eastAsia="仿宋_GB2312" w:cstheme="minorBidi"/>
                <w:sz w:val="24"/>
                <w:szCs w:val="24"/>
              </w:rPr>
            </w:pPr>
            <w:r>
              <w:rPr>
                <w:rFonts w:ascii="仿宋_GB2312" w:hAnsi="华文楷体" w:eastAsia="仿宋_GB2312" w:cstheme="minorBidi"/>
                <w:sz w:val="24"/>
                <w:szCs w:val="24"/>
              </w:rPr>
              <w:t>课程说明</w:t>
            </w:r>
          </w:p>
        </w:tc>
        <w:tc>
          <w:tcPr>
            <w:tcW w:w="6804" w:type="dxa"/>
            <w:vAlign w:val="center"/>
          </w:tcPr>
          <w:p>
            <w:pPr>
              <w:spacing w:line="380" w:lineRule="exact"/>
              <w:jc w:val="left"/>
              <w:rPr>
                <w:rFonts w:ascii="仿宋_GB2312" w:hAnsi="华文楷体" w:eastAsia="仿宋_GB2312" w:cstheme="minorBidi"/>
                <w:sz w:val="24"/>
                <w:szCs w:val="24"/>
              </w:rPr>
            </w:pPr>
            <w:r>
              <w:rPr>
                <w:rFonts w:hint="eastAsia" w:ascii="仿宋_GB2312" w:hAnsi="华文楷体" w:eastAsia="仿宋_GB2312" w:cstheme="minorBidi"/>
                <w:sz w:val="24"/>
                <w:szCs w:val="24"/>
              </w:rPr>
              <w:t>课程目标描述明确，课程内容深刻、详实，课程结构设计合理，应用建议具有可操作性。</w:t>
            </w:r>
          </w:p>
        </w:tc>
      </w:tr>
    </w:tbl>
    <w:p>
      <w:pPr>
        <w:spacing w:line="520" w:lineRule="exact"/>
        <w:jc w:val="center"/>
        <w:rPr>
          <w:rFonts w:ascii="仿宋_GB2312" w:hAnsi="楷体" w:eastAsia="仿宋_GB2312"/>
          <w:sz w:val="28"/>
          <w:szCs w:val="28"/>
        </w:rPr>
      </w:pPr>
      <w:r>
        <w:rPr>
          <w:rFonts w:hint="eastAsia" w:ascii="仿宋_GB2312" w:hAnsi="楷体" w:eastAsia="仿宋_GB2312"/>
          <w:sz w:val="28"/>
          <w:szCs w:val="28"/>
        </w:rPr>
        <w:t>表2：德育视频课程文字说明</w:t>
      </w:r>
    </w:p>
    <w:tbl>
      <w:tblPr>
        <w:tblStyle w:val="11"/>
        <w:tblW w:w="8472" w:type="dxa"/>
        <w:tblInd w:w="0" w:type="dxa"/>
        <w:tblLayout w:type="fixed"/>
        <w:tblCellMar>
          <w:top w:w="0" w:type="dxa"/>
          <w:left w:w="108" w:type="dxa"/>
          <w:bottom w:w="0" w:type="dxa"/>
          <w:right w:w="108" w:type="dxa"/>
        </w:tblCellMar>
      </w:tblPr>
      <w:tblGrid>
        <w:gridCol w:w="2235"/>
        <w:gridCol w:w="2835"/>
        <w:gridCol w:w="567"/>
        <w:gridCol w:w="850"/>
        <w:gridCol w:w="709"/>
        <w:gridCol w:w="1276"/>
      </w:tblGrid>
      <w:tr>
        <w:tblPrEx>
          <w:tblCellMar>
            <w:top w:w="0" w:type="dxa"/>
            <w:left w:w="108" w:type="dxa"/>
            <w:bottom w:w="0" w:type="dxa"/>
            <w:right w:w="108" w:type="dxa"/>
          </w:tblCellMar>
        </w:tblPrEx>
        <w:trPr>
          <w:trHeight w:val="285"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20" w:lineRule="exact"/>
              <w:jc w:val="left"/>
              <w:rPr>
                <w:rFonts w:ascii="仿宋_GB2312" w:hAnsi="等线" w:eastAsia="仿宋_GB2312" w:cs="宋体"/>
                <w:kern w:val="0"/>
                <w:sz w:val="24"/>
                <w:szCs w:val="24"/>
              </w:rPr>
            </w:pPr>
            <w:r>
              <w:rPr>
                <w:rFonts w:hint="eastAsia" w:ascii="仿宋_GB2312" w:hAnsi="等线" w:eastAsia="仿宋_GB2312" w:cs="宋体"/>
                <w:kern w:val="0"/>
                <w:sz w:val="24"/>
                <w:szCs w:val="24"/>
              </w:rPr>
              <w:t>学校名称</w:t>
            </w:r>
          </w:p>
        </w:tc>
        <w:tc>
          <w:tcPr>
            <w:tcW w:w="2835" w:type="dxa"/>
            <w:tcBorders>
              <w:top w:val="single" w:color="auto" w:sz="4" w:space="0"/>
              <w:left w:val="nil"/>
              <w:bottom w:val="single" w:color="auto" w:sz="4" w:space="0"/>
              <w:right w:val="single" w:color="auto" w:sz="4" w:space="0"/>
            </w:tcBorders>
            <w:shd w:val="clear" w:color="auto" w:fill="auto"/>
            <w:vAlign w:val="center"/>
          </w:tcPr>
          <w:p>
            <w:pPr>
              <w:spacing w:line="520" w:lineRule="exact"/>
              <w:jc w:val="left"/>
              <w:rPr>
                <w:rFonts w:ascii="仿宋_GB2312" w:hAnsi="等线" w:eastAsia="仿宋_GB2312" w:cs="宋体"/>
                <w:kern w:val="0"/>
                <w:sz w:val="24"/>
                <w:szCs w:val="24"/>
              </w:rPr>
            </w:pP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spacing w:line="520" w:lineRule="exact"/>
              <w:jc w:val="left"/>
              <w:rPr>
                <w:rFonts w:ascii="仿宋_GB2312" w:hAnsi="等线" w:eastAsia="仿宋_GB2312" w:cs="宋体"/>
                <w:kern w:val="0"/>
                <w:sz w:val="24"/>
                <w:szCs w:val="24"/>
              </w:rPr>
            </w:pPr>
            <w:r>
              <w:rPr>
                <w:rFonts w:hint="eastAsia" w:ascii="仿宋_GB2312" w:hAnsi="等线" w:eastAsia="仿宋_GB2312" w:cs="宋体"/>
                <w:kern w:val="0"/>
                <w:sz w:val="24"/>
                <w:szCs w:val="24"/>
              </w:rPr>
              <w:t>所在省市</w:t>
            </w: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pPr>
              <w:spacing w:line="520" w:lineRule="exact"/>
              <w:jc w:val="left"/>
              <w:rPr>
                <w:rFonts w:ascii="仿宋_GB2312" w:hAnsi="等线"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2235" w:type="dxa"/>
            <w:tcBorders>
              <w:top w:val="nil"/>
              <w:left w:val="single" w:color="auto" w:sz="4" w:space="0"/>
              <w:bottom w:val="single" w:color="auto" w:sz="4" w:space="0"/>
              <w:right w:val="single" w:color="auto" w:sz="4" w:space="0"/>
            </w:tcBorders>
            <w:shd w:val="clear" w:color="auto" w:fill="auto"/>
            <w:vAlign w:val="center"/>
          </w:tcPr>
          <w:p>
            <w:pPr>
              <w:spacing w:line="520" w:lineRule="exact"/>
              <w:jc w:val="left"/>
              <w:rPr>
                <w:rFonts w:ascii="仿宋_GB2312" w:hAnsi="等线" w:eastAsia="仿宋_GB2312" w:cs="宋体"/>
                <w:kern w:val="0"/>
                <w:sz w:val="24"/>
                <w:szCs w:val="24"/>
              </w:rPr>
            </w:pPr>
            <w:r>
              <w:rPr>
                <w:rFonts w:hint="eastAsia" w:ascii="仿宋_GB2312" w:hAnsi="等线" w:eastAsia="仿宋_GB2312" w:cs="宋体"/>
                <w:kern w:val="0"/>
                <w:sz w:val="24"/>
                <w:szCs w:val="24"/>
              </w:rPr>
              <w:t>视频课程名称</w:t>
            </w:r>
          </w:p>
        </w:tc>
        <w:tc>
          <w:tcPr>
            <w:tcW w:w="2835" w:type="dxa"/>
            <w:tcBorders>
              <w:top w:val="nil"/>
              <w:left w:val="nil"/>
              <w:bottom w:val="single" w:color="auto" w:sz="4" w:space="0"/>
              <w:right w:val="single" w:color="auto" w:sz="4" w:space="0"/>
            </w:tcBorders>
            <w:shd w:val="clear" w:color="auto" w:fill="auto"/>
            <w:vAlign w:val="center"/>
          </w:tcPr>
          <w:p>
            <w:pPr>
              <w:spacing w:line="520" w:lineRule="exact"/>
              <w:jc w:val="left"/>
              <w:rPr>
                <w:rFonts w:ascii="仿宋_GB2312" w:hAnsi="等线" w:eastAsia="仿宋_GB2312" w:cs="宋体"/>
                <w:kern w:val="0"/>
                <w:sz w:val="24"/>
                <w:szCs w:val="24"/>
              </w:rPr>
            </w:pPr>
          </w:p>
        </w:tc>
        <w:tc>
          <w:tcPr>
            <w:tcW w:w="1417" w:type="dxa"/>
            <w:gridSpan w:val="2"/>
            <w:tcBorders>
              <w:top w:val="nil"/>
              <w:left w:val="nil"/>
              <w:bottom w:val="single" w:color="auto" w:sz="4" w:space="0"/>
              <w:right w:val="single" w:color="auto" w:sz="4" w:space="0"/>
            </w:tcBorders>
            <w:shd w:val="clear" w:color="auto" w:fill="auto"/>
            <w:vAlign w:val="center"/>
          </w:tcPr>
          <w:p>
            <w:pPr>
              <w:spacing w:line="520" w:lineRule="exact"/>
              <w:jc w:val="left"/>
              <w:rPr>
                <w:rFonts w:ascii="仿宋_GB2312" w:hAnsi="等线" w:eastAsia="仿宋_GB2312" w:cs="宋体"/>
                <w:kern w:val="0"/>
                <w:sz w:val="24"/>
                <w:szCs w:val="24"/>
              </w:rPr>
            </w:pPr>
            <w:r>
              <w:rPr>
                <w:rFonts w:hint="eastAsia" w:ascii="仿宋_GB2312" w:hAnsi="等线" w:eastAsia="仿宋_GB2312" w:cs="宋体"/>
                <w:kern w:val="0"/>
                <w:sz w:val="24"/>
                <w:szCs w:val="24"/>
              </w:rPr>
              <w:t>适用年级</w:t>
            </w:r>
          </w:p>
        </w:tc>
        <w:tc>
          <w:tcPr>
            <w:tcW w:w="1985" w:type="dxa"/>
            <w:gridSpan w:val="2"/>
            <w:tcBorders>
              <w:top w:val="nil"/>
              <w:left w:val="nil"/>
              <w:bottom w:val="single" w:color="auto" w:sz="4" w:space="0"/>
              <w:right w:val="single" w:color="auto" w:sz="4" w:space="0"/>
            </w:tcBorders>
            <w:shd w:val="clear" w:color="auto" w:fill="auto"/>
            <w:vAlign w:val="center"/>
          </w:tcPr>
          <w:p>
            <w:pPr>
              <w:spacing w:line="520" w:lineRule="exact"/>
              <w:jc w:val="left"/>
              <w:rPr>
                <w:rFonts w:ascii="仿宋_GB2312" w:hAnsi="等线"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2235" w:type="dxa"/>
            <w:tcBorders>
              <w:top w:val="nil"/>
              <w:left w:val="single" w:color="auto" w:sz="4" w:space="0"/>
              <w:bottom w:val="single" w:color="auto" w:sz="4" w:space="0"/>
              <w:right w:val="single" w:color="auto" w:sz="4" w:space="0"/>
            </w:tcBorders>
            <w:shd w:val="clear" w:color="auto" w:fill="auto"/>
            <w:vAlign w:val="center"/>
          </w:tcPr>
          <w:p>
            <w:pPr>
              <w:spacing w:line="400" w:lineRule="exact"/>
              <w:rPr>
                <w:rFonts w:ascii="仿宋_GB2312" w:hAnsi="等线" w:eastAsia="仿宋_GB2312" w:cs="宋体"/>
                <w:kern w:val="0"/>
                <w:sz w:val="24"/>
                <w:szCs w:val="24"/>
              </w:rPr>
            </w:pPr>
            <w:r>
              <w:rPr>
                <w:rFonts w:hint="eastAsia" w:ascii="仿宋_GB2312" w:hAnsi="等线" w:eastAsia="仿宋_GB2312" w:cs="宋体"/>
                <w:kern w:val="0"/>
                <w:sz w:val="24"/>
                <w:szCs w:val="24"/>
              </w:rPr>
              <w:t>视频课程开发者</w:t>
            </w:r>
          </w:p>
        </w:tc>
        <w:tc>
          <w:tcPr>
            <w:tcW w:w="6237" w:type="dxa"/>
            <w:gridSpan w:val="5"/>
            <w:tcBorders>
              <w:top w:val="nil"/>
              <w:left w:val="nil"/>
              <w:bottom w:val="single" w:color="auto" w:sz="4" w:space="0"/>
              <w:right w:val="single" w:color="auto" w:sz="4" w:space="0"/>
            </w:tcBorders>
            <w:shd w:val="clear" w:color="auto" w:fill="auto"/>
            <w:vAlign w:val="center"/>
          </w:tcPr>
          <w:p>
            <w:pPr>
              <w:spacing w:line="520" w:lineRule="exact"/>
              <w:jc w:val="left"/>
              <w:rPr>
                <w:rFonts w:ascii="仿宋_GB2312" w:hAnsi="等线" w:eastAsia="仿宋_GB2312" w:cs="宋体"/>
                <w:kern w:val="0"/>
                <w:sz w:val="24"/>
                <w:szCs w:val="24"/>
              </w:rPr>
            </w:pPr>
            <w:r>
              <w:rPr>
                <w:rFonts w:hint="eastAsia" w:ascii="仿宋_GB2312" w:hAnsi="等线" w:eastAsia="仿宋_GB2312" w:cs="宋体"/>
                <w:kern w:val="0"/>
                <w:sz w:val="24"/>
                <w:szCs w:val="24"/>
              </w:rPr>
              <w:t>（最多6名）</w:t>
            </w:r>
          </w:p>
        </w:tc>
      </w:tr>
      <w:tr>
        <w:tblPrEx>
          <w:tblCellMar>
            <w:top w:w="0" w:type="dxa"/>
            <w:left w:w="108" w:type="dxa"/>
            <w:bottom w:w="0" w:type="dxa"/>
            <w:right w:w="108" w:type="dxa"/>
          </w:tblCellMar>
        </w:tblPrEx>
        <w:trPr>
          <w:trHeight w:val="1307" w:hRule="atLeast"/>
        </w:trPr>
        <w:tc>
          <w:tcPr>
            <w:tcW w:w="2235" w:type="dxa"/>
            <w:tcBorders>
              <w:top w:val="nil"/>
              <w:left w:val="single" w:color="auto" w:sz="4" w:space="0"/>
              <w:bottom w:val="single" w:color="auto" w:sz="4" w:space="0"/>
              <w:right w:val="single" w:color="auto" w:sz="4" w:space="0"/>
            </w:tcBorders>
            <w:shd w:val="clear" w:color="auto" w:fill="auto"/>
            <w:vAlign w:val="center"/>
          </w:tcPr>
          <w:p>
            <w:pPr>
              <w:spacing w:line="520" w:lineRule="exact"/>
              <w:jc w:val="left"/>
              <w:rPr>
                <w:rFonts w:ascii="仿宋_GB2312" w:hAnsi="等线" w:eastAsia="仿宋_GB2312" w:cs="宋体"/>
                <w:kern w:val="0"/>
                <w:sz w:val="24"/>
                <w:szCs w:val="24"/>
              </w:rPr>
            </w:pPr>
            <w:r>
              <w:rPr>
                <w:rFonts w:hint="eastAsia" w:ascii="仿宋_GB2312" w:hAnsi="等线" w:eastAsia="仿宋_GB2312" w:cs="宋体"/>
                <w:kern w:val="0"/>
                <w:sz w:val="24"/>
                <w:szCs w:val="24"/>
              </w:rPr>
              <w:t>视频课程说明</w:t>
            </w:r>
          </w:p>
        </w:tc>
        <w:tc>
          <w:tcPr>
            <w:tcW w:w="6237" w:type="dxa"/>
            <w:gridSpan w:val="5"/>
            <w:tcBorders>
              <w:top w:val="single" w:color="auto" w:sz="4" w:space="0"/>
              <w:left w:val="nil"/>
              <w:bottom w:val="single" w:color="auto" w:sz="4" w:space="0"/>
              <w:right w:val="single" w:color="auto" w:sz="4" w:space="0"/>
            </w:tcBorders>
            <w:shd w:val="clear" w:color="auto" w:fill="auto"/>
            <w:vAlign w:val="center"/>
          </w:tcPr>
          <w:p>
            <w:pPr>
              <w:spacing w:line="380" w:lineRule="exact"/>
              <w:jc w:val="left"/>
              <w:rPr>
                <w:rFonts w:ascii="仿宋_GB2312" w:hAnsi="等线" w:eastAsia="仿宋_GB2312" w:cs="宋体"/>
                <w:kern w:val="0"/>
                <w:sz w:val="24"/>
                <w:szCs w:val="24"/>
              </w:rPr>
            </w:pPr>
            <w:r>
              <w:rPr>
                <w:rFonts w:hint="eastAsia" w:ascii="仿宋_GB2312" w:hAnsi="等线" w:eastAsia="仿宋_GB2312" w:cs="宋体"/>
                <w:kern w:val="0"/>
                <w:sz w:val="24"/>
                <w:szCs w:val="24"/>
              </w:rPr>
              <w:t>整体叙述德育视频课程的目标、结构、内容、实施、评价及特色，要求结构完整、内容充实、语言流畅，不超过2000字。</w:t>
            </w:r>
          </w:p>
        </w:tc>
      </w:tr>
      <w:tr>
        <w:tblPrEx>
          <w:tblCellMar>
            <w:top w:w="0" w:type="dxa"/>
            <w:left w:w="108" w:type="dxa"/>
            <w:bottom w:w="0" w:type="dxa"/>
            <w:right w:w="108" w:type="dxa"/>
          </w:tblCellMar>
        </w:tblPrEx>
        <w:trPr>
          <w:trHeight w:val="844"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20" w:lineRule="exact"/>
              <w:jc w:val="left"/>
              <w:rPr>
                <w:rFonts w:ascii="仿宋_GB2312" w:hAnsi="等线" w:eastAsia="仿宋_GB2312" w:cs="宋体"/>
                <w:kern w:val="0"/>
                <w:sz w:val="24"/>
                <w:szCs w:val="24"/>
              </w:rPr>
            </w:pPr>
            <w:r>
              <w:rPr>
                <w:rFonts w:hint="eastAsia" w:ascii="仿宋_GB2312" w:hAnsi="等线" w:eastAsia="仿宋_GB2312" w:cs="宋体"/>
                <w:kern w:val="0"/>
                <w:sz w:val="24"/>
                <w:szCs w:val="24"/>
              </w:rPr>
              <w:t>应用建议</w:t>
            </w:r>
          </w:p>
        </w:tc>
        <w:tc>
          <w:tcPr>
            <w:tcW w:w="6237" w:type="dxa"/>
            <w:gridSpan w:val="5"/>
            <w:tcBorders>
              <w:top w:val="single" w:color="auto" w:sz="4" w:space="0"/>
              <w:left w:val="nil"/>
              <w:bottom w:val="single" w:color="auto" w:sz="4" w:space="0"/>
              <w:right w:val="single" w:color="auto" w:sz="4" w:space="0"/>
            </w:tcBorders>
            <w:shd w:val="clear" w:color="auto" w:fill="auto"/>
            <w:vAlign w:val="center"/>
          </w:tcPr>
          <w:p>
            <w:pPr>
              <w:spacing w:line="380" w:lineRule="exact"/>
              <w:jc w:val="left"/>
              <w:rPr>
                <w:rFonts w:ascii="仿宋_GB2312" w:hAnsi="等线" w:eastAsia="仿宋_GB2312" w:cs="宋体"/>
                <w:kern w:val="0"/>
                <w:sz w:val="24"/>
                <w:szCs w:val="24"/>
              </w:rPr>
            </w:pPr>
            <w:r>
              <w:rPr>
                <w:rFonts w:hint="eastAsia" w:ascii="仿宋_GB2312" w:hAnsi="等线" w:eastAsia="仿宋_GB2312" w:cs="宋体"/>
                <w:kern w:val="0"/>
                <w:sz w:val="24"/>
                <w:szCs w:val="24"/>
              </w:rPr>
              <w:t>详细描述应用方式和建议。要求内容完整、具有可操作性、语言流畅，不超过1000字。</w:t>
            </w:r>
          </w:p>
        </w:tc>
      </w:tr>
      <w:tr>
        <w:tblPrEx>
          <w:tblCellMar>
            <w:top w:w="0" w:type="dxa"/>
            <w:left w:w="108" w:type="dxa"/>
            <w:bottom w:w="0" w:type="dxa"/>
            <w:right w:w="108" w:type="dxa"/>
          </w:tblCellMar>
        </w:tblPrEx>
        <w:trPr>
          <w:trHeight w:val="285" w:hRule="atLeast"/>
        </w:trPr>
        <w:tc>
          <w:tcPr>
            <w:tcW w:w="2235" w:type="dxa"/>
            <w:tcBorders>
              <w:top w:val="nil"/>
              <w:left w:val="single" w:color="auto" w:sz="4" w:space="0"/>
              <w:bottom w:val="single" w:color="auto" w:sz="4" w:space="0"/>
              <w:right w:val="single" w:color="auto" w:sz="4" w:space="0"/>
            </w:tcBorders>
            <w:shd w:val="clear" w:color="auto" w:fill="auto"/>
          </w:tcPr>
          <w:p>
            <w:pPr>
              <w:spacing w:line="520" w:lineRule="exact"/>
              <w:jc w:val="center"/>
              <w:rPr>
                <w:rFonts w:ascii="仿宋_GB2312" w:hAnsi="等线" w:eastAsia="仿宋_GB2312" w:cs="宋体"/>
                <w:kern w:val="0"/>
                <w:sz w:val="24"/>
                <w:szCs w:val="24"/>
              </w:rPr>
            </w:pPr>
            <w:r>
              <w:rPr>
                <w:rFonts w:hint="eastAsia" w:ascii="仿宋_GB2312" w:hAnsi="等线" w:eastAsia="仿宋_GB2312" w:cs="宋体"/>
                <w:kern w:val="0"/>
                <w:sz w:val="24"/>
                <w:szCs w:val="24"/>
              </w:rPr>
              <w:t>视频课程主题</w:t>
            </w:r>
          </w:p>
        </w:tc>
        <w:tc>
          <w:tcPr>
            <w:tcW w:w="3402" w:type="dxa"/>
            <w:gridSpan w:val="2"/>
            <w:tcBorders>
              <w:top w:val="single" w:color="auto" w:sz="4" w:space="0"/>
              <w:left w:val="nil"/>
              <w:bottom w:val="single" w:color="auto" w:sz="4" w:space="0"/>
              <w:right w:val="single" w:color="auto" w:sz="4" w:space="0"/>
            </w:tcBorders>
            <w:shd w:val="clear" w:color="auto" w:fill="auto"/>
          </w:tcPr>
          <w:p>
            <w:pPr>
              <w:spacing w:line="520" w:lineRule="exact"/>
              <w:jc w:val="center"/>
              <w:rPr>
                <w:rFonts w:ascii="仿宋_GB2312" w:hAnsi="等线" w:eastAsia="仿宋_GB2312" w:cs="宋体"/>
                <w:kern w:val="0"/>
                <w:sz w:val="24"/>
                <w:szCs w:val="24"/>
              </w:rPr>
            </w:pPr>
            <w:r>
              <w:rPr>
                <w:rFonts w:hint="eastAsia" w:ascii="仿宋_GB2312" w:hAnsi="等线" w:eastAsia="仿宋_GB2312" w:cs="宋体"/>
                <w:kern w:val="0"/>
                <w:sz w:val="24"/>
                <w:szCs w:val="24"/>
              </w:rPr>
              <w:t>视频内容</w:t>
            </w:r>
          </w:p>
        </w:tc>
        <w:tc>
          <w:tcPr>
            <w:tcW w:w="1559" w:type="dxa"/>
            <w:gridSpan w:val="2"/>
            <w:tcBorders>
              <w:top w:val="single" w:color="auto" w:sz="4" w:space="0"/>
              <w:left w:val="nil"/>
              <w:bottom w:val="single" w:color="auto" w:sz="4" w:space="0"/>
              <w:right w:val="single" w:color="auto" w:sz="4" w:space="0"/>
            </w:tcBorders>
            <w:shd w:val="clear" w:color="auto" w:fill="auto"/>
          </w:tcPr>
          <w:p>
            <w:pPr>
              <w:spacing w:line="520" w:lineRule="exact"/>
              <w:jc w:val="center"/>
              <w:rPr>
                <w:rFonts w:ascii="仿宋_GB2312" w:hAnsi="等线" w:eastAsia="仿宋_GB2312" w:cs="宋体"/>
                <w:kern w:val="0"/>
                <w:sz w:val="24"/>
                <w:szCs w:val="24"/>
              </w:rPr>
            </w:pPr>
            <w:r>
              <w:rPr>
                <w:rFonts w:hint="eastAsia" w:ascii="仿宋_GB2312" w:hAnsi="等线" w:eastAsia="仿宋_GB2312" w:cs="宋体"/>
                <w:kern w:val="0"/>
                <w:sz w:val="24"/>
                <w:szCs w:val="24"/>
              </w:rPr>
              <w:t>视频时长</w:t>
            </w:r>
          </w:p>
        </w:tc>
        <w:tc>
          <w:tcPr>
            <w:tcW w:w="1276" w:type="dxa"/>
            <w:tcBorders>
              <w:top w:val="single" w:color="auto" w:sz="4" w:space="0"/>
              <w:left w:val="nil"/>
              <w:bottom w:val="single" w:color="auto" w:sz="4" w:space="0"/>
              <w:right w:val="single" w:color="auto" w:sz="4" w:space="0"/>
            </w:tcBorders>
            <w:shd w:val="clear" w:color="auto" w:fill="auto"/>
          </w:tcPr>
          <w:p>
            <w:pPr>
              <w:spacing w:line="520" w:lineRule="exact"/>
              <w:jc w:val="center"/>
              <w:rPr>
                <w:rFonts w:ascii="仿宋_GB2312" w:hAnsi="等线" w:eastAsia="仿宋_GB2312" w:cs="宋体"/>
                <w:kern w:val="0"/>
                <w:sz w:val="24"/>
                <w:szCs w:val="24"/>
              </w:rPr>
            </w:pPr>
            <w:r>
              <w:rPr>
                <w:rFonts w:hint="eastAsia" w:ascii="仿宋_GB2312" w:hAnsi="等线" w:eastAsia="仿宋_GB2312" w:cs="宋体"/>
                <w:kern w:val="0"/>
                <w:sz w:val="24"/>
                <w:szCs w:val="24"/>
              </w:rPr>
              <w:t>备注</w:t>
            </w:r>
          </w:p>
        </w:tc>
      </w:tr>
      <w:tr>
        <w:tblPrEx>
          <w:tblCellMar>
            <w:top w:w="0" w:type="dxa"/>
            <w:left w:w="108" w:type="dxa"/>
            <w:bottom w:w="0" w:type="dxa"/>
            <w:right w:w="108" w:type="dxa"/>
          </w:tblCellMar>
        </w:tblPrEx>
        <w:trPr>
          <w:trHeight w:val="285" w:hRule="atLeast"/>
        </w:trPr>
        <w:tc>
          <w:tcPr>
            <w:tcW w:w="2235" w:type="dxa"/>
            <w:tcBorders>
              <w:top w:val="nil"/>
              <w:left w:val="single" w:color="auto" w:sz="4" w:space="0"/>
              <w:bottom w:val="single" w:color="auto" w:sz="4" w:space="0"/>
              <w:right w:val="single" w:color="auto" w:sz="4" w:space="0"/>
            </w:tcBorders>
            <w:shd w:val="clear" w:color="auto" w:fill="auto"/>
            <w:vAlign w:val="center"/>
          </w:tcPr>
          <w:p>
            <w:pPr>
              <w:spacing w:line="520" w:lineRule="exact"/>
              <w:jc w:val="left"/>
              <w:rPr>
                <w:rFonts w:ascii="仿宋_GB2312" w:hAnsi="等线" w:eastAsia="仿宋_GB2312" w:cs="宋体"/>
                <w:kern w:val="0"/>
                <w:sz w:val="24"/>
                <w:szCs w:val="24"/>
              </w:rPr>
            </w:pPr>
            <w:r>
              <w:rPr>
                <w:rFonts w:hint="eastAsia" w:ascii="仿宋_GB2312" w:hAnsi="等线" w:eastAsia="仿宋_GB2312" w:cs="宋体"/>
                <w:kern w:val="0"/>
                <w:sz w:val="24"/>
                <w:szCs w:val="24"/>
              </w:rPr>
              <w:t>1.</w:t>
            </w:r>
          </w:p>
        </w:tc>
        <w:tc>
          <w:tcPr>
            <w:tcW w:w="3402" w:type="dxa"/>
            <w:gridSpan w:val="2"/>
            <w:tcBorders>
              <w:top w:val="single" w:color="auto" w:sz="4" w:space="0"/>
              <w:left w:val="nil"/>
              <w:bottom w:val="single" w:color="auto" w:sz="4" w:space="0"/>
              <w:right w:val="single" w:color="auto" w:sz="4" w:space="0"/>
            </w:tcBorders>
            <w:shd w:val="clear" w:color="auto" w:fill="auto"/>
            <w:vAlign w:val="center"/>
          </w:tcPr>
          <w:p>
            <w:pPr>
              <w:spacing w:line="520" w:lineRule="exact"/>
              <w:jc w:val="center"/>
              <w:rPr>
                <w:rFonts w:ascii="仿宋_GB2312" w:hAnsi="等线" w:eastAsia="仿宋_GB2312" w:cs="宋体"/>
                <w:kern w:val="0"/>
                <w:sz w:val="24"/>
                <w:szCs w:val="24"/>
              </w:rPr>
            </w:pP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spacing w:line="520" w:lineRule="exact"/>
              <w:jc w:val="center"/>
              <w:rPr>
                <w:rFonts w:ascii="仿宋_GB2312" w:hAnsi="等线" w:eastAsia="仿宋_GB2312" w:cs="宋体"/>
                <w:kern w:val="0"/>
                <w:sz w:val="24"/>
                <w:szCs w:val="24"/>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520" w:lineRule="exact"/>
              <w:jc w:val="center"/>
              <w:rPr>
                <w:rFonts w:ascii="仿宋_GB2312" w:hAnsi="等线"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20" w:lineRule="exact"/>
              <w:jc w:val="left"/>
              <w:rPr>
                <w:rFonts w:ascii="仿宋_GB2312" w:hAnsi="等线" w:eastAsia="仿宋_GB2312" w:cs="宋体"/>
                <w:kern w:val="0"/>
                <w:sz w:val="24"/>
                <w:szCs w:val="24"/>
              </w:rPr>
            </w:pPr>
            <w:r>
              <w:rPr>
                <w:rFonts w:hint="eastAsia" w:ascii="仿宋_GB2312" w:hAnsi="等线" w:eastAsia="仿宋_GB2312" w:cs="宋体"/>
                <w:kern w:val="0"/>
                <w:sz w:val="24"/>
                <w:szCs w:val="24"/>
              </w:rPr>
              <w:t>2.</w:t>
            </w:r>
          </w:p>
        </w:tc>
        <w:tc>
          <w:tcPr>
            <w:tcW w:w="34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20" w:lineRule="exact"/>
              <w:jc w:val="center"/>
              <w:rPr>
                <w:rFonts w:ascii="仿宋_GB2312" w:hAnsi="等线" w:eastAsia="仿宋_GB2312" w:cs="宋体"/>
                <w:kern w:val="0"/>
                <w:sz w:val="24"/>
                <w:szCs w:val="24"/>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20" w:lineRule="exact"/>
              <w:jc w:val="center"/>
              <w:rPr>
                <w:rFonts w:ascii="仿宋_GB2312" w:hAnsi="等线" w:eastAsia="仿宋_GB2312" w:cs="宋体"/>
                <w:kern w:val="0"/>
                <w:sz w:val="24"/>
                <w:szCs w:val="24"/>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520" w:lineRule="exact"/>
              <w:jc w:val="center"/>
              <w:rPr>
                <w:rFonts w:ascii="仿宋_GB2312" w:hAnsi="等线"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20" w:lineRule="exact"/>
              <w:jc w:val="left"/>
              <w:rPr>
                <w:rFonts w:ascii="仿宋_GB2312" w:hAnsi="等线" w:eastAsia="仿宋_GB2312" w:cs="宋体"/>
                <w:kern w:val="0"/>
                <w:sz w:val="24"/>
                <w:szCs w:val="24"/>
              </w:rPr>
            </w:pPr>
            <w:r>
              <w:rPr>
                <w:rFonts w:hint="eastAsia" w:ascii="仿宋_GB2312" w:hAnsi="等线" w:eastAsia="仿宋_GB2312" w:cs="宋体"/>
                <w:kern w:val="0"/>
                <w:sz w:val="24"/>
                <w:szCs w:val="24"/>
              </w:rPr>
              <w:t>3.</w:t>
            </w:r>
          </w:p>
        </w:tc>
        <w:tc>
          <w:tcPr>
            <w:tcW w:w="34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20" w:lineRule="exact"/>
              <w:jc w:val="center"/>
              <w:rPr>
                <w:rFonts w:ascii="仿宋_GB2312" w:hAnsi="等线" w:eastAsia="仿宋_GB2312" w:cs="宋体"/>
                <w:kern w:val="0"/>
                <w:sz w:val="24"/>
                <w:szCs w:val="24"/>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20" w:lineRule="exact"/>
              <w:jc w:val="center"/>
              <w:rPr>
                <w:rFonts w:ascii="仿宋_GB2312" w:hAnsi="等线" w:eastAsia="仿宋_GB2312" w:cs="宋体"/>
                <w:kern w:val="0"/>
                <w:sz w:val="24"/>
                <w:szCs w:val="24"/>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520" w:lineRule="exact"/>
              <w:jc w:val="center"/>
              <w:rPr>
                <w:rFonts w:ascii="仿宋_GB2312" w:hAnsi="等线"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20" w:lineRule="exact"/>
              <w:jc w:val="center"/>
              <w:rPr>
                <w:rFonts w:ascii="等线" w:hAnsi="等线" w:eastAsia="等线" w:cs="宋体"/>
                <w:kern w:val="0"/>
                <w:sz w:val="24"/>
                <w:szCs w:val="24"/>
              </w:rPr>
            </w:pPr>
            <w:r>
              <w:rPr>
                <w:rFonts w:hint="eastAsia" w:ascii="等线" w:hAnsi="等线" w:eastAsia="等线" w:cs="宋体"/>
                <w:kern w:val="0"/>
                <w:sz w:val="24"/>
                <w:szCs w:val="24"/>
              </w:rPr>
              <w:t>……</w:t>
            </w:r>
          </w:p>
        </w:tc>
        <w:tc>
          <w:tcPr>
            <w:tcW w:w="3402" w:type="dxa"/>
            <w:gridSpan w:val="2"/>
            <w:tcBorders>
              <w:top w:val="single" w:color="auto" w:sz="4" w:space="0"/>
              <w:left w:val="nil"/>
              <w:bottom w:val="single" w:color="auto" w:sz="4" w:space="0"/>
              <w:right w:val="single" w:color="auto" w:sz="4" w:space="0"/>
            </w:tcBorders>
            <w:shd w:val="clear" w:color="auto" w:fill="auto"/>
            <w:vAlign w:val="center"/>
          </w:tcPr>
          <w:p>
            <w:pPr>
              <w:spacing w:line="520" w:lineRule="exact"/>
              <w:jc w:val="center"/>
              <w:rPr>
                <w:rFonts w:ascii="等线" w:hAnsi="等线" w:eastAsia="等线" w:cs="宋体"/>
                <w:kern w:val="0"/>
                <w:sz w:val="24"/>
                <w:szCs w:val="24"/>
              </w:rPr>
            </w:pP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spacing w:line="520" w:lineRule="exact"/>
              <w:jc w:val="center"/>
              <w:rPr>
                <w:rFonts w:ascii="等线" w:hAnsi="等线" w:eastAsia="等线" w:cs="宋体"/>
                <w:kern w:val="0"/>
                <w:sz w:val="24"/>
                <w:szCs w:val="24"/>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520" w:lineRule="exact"/>
              <w:jc w:val="center"/>
              <w:rPr>
                <w:rFonts w:ascii="等线" w:hAnsi="等线" w:eastAsia="等线" w:cs="宋体"/>
                <w:kern w:val="0"/>
                <w:sz w:val="24"/>
                <w:szCs w:val="24"/>
              </w:rPr>
            </w:pPr>
          </w:p>
        </w:tc>
      </w:tr>
    </w:tbl>
    <w:p>
      <w:pPr>
        <w:shd w:val="clear" w:color="auto" w:fill="FFFFFF"/>
        <w:spacing w:line="52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2.技术要求</w:t>
      </w:r>
    </w:p>
    <w:p>
      <w:pPr>
        <w:spacing w:line="520" w:lineRule="exact"/>
        <w:ind w:firstLine="640" w:firstLineChars="200"/>
        <w:rPr>
          <w:rFonts w:ascii="仿宋_GB2312" w:hAnsi="楷体" w:eastAsia="仿宋_GB2312"/>
          <w:sz w:val="32"/>
          <w:szCs w:val="32"/>
        </w:rPr>
      </w:pPr>
      <w:r>
        <w:rPr>
          <w:rFonts w:hint="eastAsia" w:ascii="仿宋_GB2312" w:hAnsi="楷体" w:eastAsia="仿宋_GB2312"/>
          <w:sz w:val="32"/>
          <w:szCs w:val="32"/>
        </w:rPr>
        <w:t>“德育视频课程”需包含多个视频，</w:t>
      </w:r>
      <w:r>
        <w:rPr>
          <w:rFonts w:hint="eastAsia" w:ascii="仿宋_GB2312" w:hAnsi="楷体" w:eastAsia="仿宋_GB2312"/>
          <w:color w:val="0000FF"/>
          <w:sz w:val="32"/>
          <w:szCs w:val="32"/>
        </w:rPr>
        <w:t>每个视频时长不少于</w:t>
      </w:r>
      <w:r>
        <w:rPr>
          <w:rFonts w:ascii="仿宋_GB2312" w:hAnsi="楷体" w:eastAsia="仿宋_GB2312"/>
          <w:color w:val="0000FF"/>
          <w:sz w:val="32"/>
          <w:szCs w:val="32"/>
        </w:rPr>
        <w:t>5</w:t>
      </w:r>
      <w:r>
        <w:rPr>
          <w:rFonts w:hint="eastAsia" w:ascii="仿宋_GB2312" w:hAnsi="楷体" w:eastAsia="仿宋_GB2312"/>
          <w:color w:val="0000FF"/>
          <w:sz w:val="32"/>
          <w:szCs w:val="32"/>
        </w:rPr>
        <w:t>分钟</w:t>
      </w:r>
      <w:r>
        <w:rPr>
          <w:rFonts w:hint="eastAsia" w:ascii="仿宋_GB2312" w:hAnsi="楷体" w:eastAsia="仿宋_GB2312"/>
          <w:sz w:val="32"/>
          <w:szCs w:val="32"/>
        </w:rPr>
        <w:t>。视频课程推荐使用高清制式，视频课程压缩推荐采用H.264编码方式，码流率在512Kbps至2Mbps之间，封装格式推荐使用MP4。视频课程片头文字需显示视频课程名称、学校名称、作者，片头规定时长</w:t>
      </w:r>
      <w:r>
        <w:rPr>
          <w:rFonts w:ascii="仿宋_GB2312" w:hAnsi="楷体" w:eastAsia="仿宋_GB2312"/>
          <w:sz w:val="32"/>
          <w:szCs w:val="32"/>
        </w:rPr>
        <w:t>10</w:t>
      </w:r>
      <w:r>
        <w:rPr>
          <w:rFonts w:hint="eastAsia" w:ascii="仿宋_GB2312" w:hAnsi="楷体" w:eastAsia="仿宋_GB2312"/>
          <w:sz w:val="32"/>
          <w:szCs w:val="32"/>
        </w:rPr>
        <w:t>秒以内。上传的视频课程主题与文字说明中的视频课程主题须保持一致。</w:t>
      </w:r>
    </w:p>
    <w:p>
      <w:pPr>
        <w:spacing w:line="520" w:lineRule="exact"/>
        <w:ind w:firstLine="640" w:firstLineChars="200"/>
        <w:rPr>
          <w:rFonts w:ascii="仿宋_GB2312" w:hAnsi="楷体" w:eastAsia="仿宋_GB2312"/>
          <w:sz w:val="32"/>
          <w:szCs w:val="32"/>
        </w:rPr>
      </w:pPr>
      <w:r>
        <w:rPr>
          <w:rFonts w:hint="eastAsia" w:ascii="仿宋_GB2312" w:hAnsi="楷体" w:eastAsia="仿宋_GB2312"/>
          <w:sz w:val="32"/>
          <w:szCs w:val="32"/>
        </w:rPr>
        <w:t>每个课程附一份“</w:t>
      </w:r>
      <w:r>
        <w:rPr>
          <w:rFonts w:hint="eastAsia" w:ascii="仿宋_GB2312" w:hAnsi="楷体" w:eastAsia="仿宋_GB2312"/>
          <w:color w:val="0000FF"/>
          <w:sz w:val="32"/>
          <w:szCs w:val="32"/>
        </w:rPr>
        <w:t>德育视频课程文字说明</w:t>
      </w:r>
      <w:r>
        <w:rPr>
          <w:rFonts w:hint="eastAsia" w:ascii="仿宋_GB2312" w:hAnsi="楷体" w:eastAsia="仿宋_GB2312"/>
          <w:sz w:val="32"/>
          <w:szCs w:val="32"/>
        </w:rPr>
        <w:t>”文档，以PDF格式提交，字数不超过3000字。</w:t>
      </w:r>
    </w:p>
    <w:p>
      <w:pPr>
        <w:spacing w:line="520" w:lineRule="exact"/>
        <w:ind w:left="284" w:firstLine="321" w:firstLineChars="100"/>
        <w:rPr>
          <w:rFonts w:ascii="楷体_GB2312" w:hAnsi="楷体" w:eastAsia="楷体_GB2312"/>
          <w:b/>
          <w:sz w:val="32"/>
          <w:szCs w:val="32"/>
        </w:rPr>
      </w:pPr>
      <w:r>
        <w:rPr>
          <w:rFonts w:hint="eastAsia" w:ascii="楷体_GB2312" w:hAnsi="楷体" w:eastAsia="楷体_GB2312"/>
          <w:b/>
          <w:sz w:val="32"/>
          <w:szCs w:val="32"/>
        </w:rPr>
        <w:t>（二）教育案例</w:t>
      </w:r>
    </w:p>
    <w:p>
      <w:pPr>
        <w:spacing w:line="520" w:lineRule="exact"/>
        <w:ind w:firstLine="640" w:firstLineChars="200"/>
        <w:rPr>
          <w:rFonts w:ascii="仿宋_GB2312" w:hAnsi="楷体" w:eastAsia="仿宋_GB2312"/>
          <w:sz w:val="32"/>
          <w:szCs w:val="32"/>
        </w:rPr>
      </w:pPr>
      <w:r>
        <w:rPr>
          <w:rFonts w:hint="eastAsia" w:ascii="仿宋_GB2312" w:eastAsia="仿宋_GB2312" w:hAnsiTheme="minorEastAsia"/>
          <w:sz w:val="32"/>
          <w:szCs w:val="32"/>
        </w:rPr>
        <w:t>本活动中的教育案例是指在教育教学过程中，教师利用本次上报的德育视频课程，对所开展教育活动的描述分析。</w:t>
      </w:r>
    </w:p>
    <w:p>
      <w:pPr>
        <w:spacing w:line="52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1.内容要求</w:t>
      </w:r>
    </w:p>
    <w:p>
      <w:pPr>
        <w:spacing w:line="520" w:lineRule="exact"/>
        <w:ind w:firstLine="640" w:firstLineChars="200"/>
        <w:rPr>
          <w:rFonts w:ascii="仿宋_GB2312" w:eastAsia="仿宋_GB2312" w:hAnsiTheme="minorEastAsia"/>
          <w:sz w:val="32"/>
          <w:szCs w:val="32"/>
        </w:rPr>
      </w:pPr>
      <w:r>
        <w:rPr>
          <w:rFonts w:hint="eastAsia" w:ascii="仿宋_GB2312" w:hAnsi="楷体" w:eastAsia="仿宋_GB2312"/>
          <w:sz w:val="32"/>
          <w:szCs w:val="32"/>
        </w:rPr>
        <w:t>教育案例的</w:t>
      </w:r>
      <w:r>
        <w:rPr>
          <w:rFonts w:hint="eastAsia" w:ascii="仿宋_GB2312" w:eastAsia="仿宋_GB2312" w:hAnsiTheme="minorEastAsia"/>
          <w:sz w:val="32"/>
          <w:szCs w:val="32"/>
        </w:rPr>
        <w:t>内容主要包括：选题、内容、价值等要求，其中教育案例的内容由案例背景、问题、问题的解决、分析反思等构成，具体要求</w:t>
      </w:r>
      <w:r>
        <w:rPr>
          <w:rFonts w:hint="eastAsia" w:ascii="仿宋_GB2312" w:hAnsi="楷体" w:eastAsia="仿宋_GB2312"/>
          <w:sz w:val="32"/>
          <w:szCs w:val="32"/>
        </w:rPr>
        <w:t>见表3。</w:t>
      </w:r>
    </w:p>
    <w:p>
      <w:pPr>
        <w:spacing w:line="520" w:lineRule="exact"/>
        <w:jc w:val="center"/>
        <w:rPr>
          <w:rFonts w:ascii="仿宋_GB2312" w:hAnsi="楷体" w:eastAsia="仿宋_GB2312"/>
          <w:sz w:val="28"/>
          <w:szCs w:val="28"/>
        </w:rPr>
      </w:pPr>
      <w:r>
        <w:rPr>
          <w:rFonts w:hint="eastAsia" w:ascii="仿宋_GB2312" w:hAnsi="楷体" w:eastAsia="仿宋_GB2312"/>
          <w:sz w:val="28"/>
          <w:szCs w:val="28"/>
        </w:rPr>
        <w:t>表3：教育案例内容要求</w:t>
      </w:r>
    </w:p>
    <w:tbl>
      <w:tblPr>
        <w:tblStyle w:val="1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384" w:type="dxa"/>
            <w:vAlign w:val="center"/>
          </w:tcPr>
          <w:p>
            <w:pPr>
              <w:spacing w:line="380" w:lineRule="exact"/>
              <w:jc w:val="center"/>
              <w:rPr>
                <w:rFonts w:ascii="仿宋_GB2312" w:eastAsia="仿宋_GB2312" w:hAnsiTheme="minorEastAsia" w:cstheme="minorBidi"/>
                <w:sz w:val="36"/>
                <w:szCs w:val="36"/>
              </w:rPr>
            </w:pPr>
            <w:r>
              <w:rPr>
                <w:rFonts w:hint="eastAsia" w:ascii="仿宋_GB2312" w:eastAsia="仿宋_GB2312" w:hAnsiTheme="minorEastAsia" w:cstheme="minorBidi"/>
                <w:b/>
                <w:sz w:val="24"/>
                <w:szCs w:val="24"/>
              </w:rPr>
              <w:t>主要内容</w:t>
            </w:r>
          </w:p>
        </w:tc>
        <w:tc>
          <w:tcPr>
            <w:tcW w:w="7088" w:type="dxa"/>
            <w:vAlign w:val="center"/>
          </w:tcPr>
          <w:p>
            <w:pPr>
              <w:spacing w:line="380" w:lineRule="exact"/>
              <w:jc w:val="center"/>
              <w:rPr>
                <w:rFonts w:ascii="仿宋_GB2312" w:eastAsia="仿宋_GB2312" w:hAnsiTheme="minorEastAsia" w:cstheme="minorBidi"/>
                <w:b/>
                <w:sz w:val="24"/>
                <w:szCs w:val="24"/>
              </w:rPr>
            </w:pPr>
            <w:r>
              <w:rPr>
                <w:rFonts w:hint="eastAsia" w:ascii="仿宋_GB2312" w:eastAsia="仿宋_GB2312" w:hAnsiTheme="minorEastAsia" w:cstheme="minorBidi"/>
                <w:b/>
                <w:sz w:val="24"/>
                <w:szCs w:val="24"/>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384" w:type="dxa"/>
            <w:vAlign w:val="center"/>
          </w:tcPr>
          <w:p>
            <w:pPr>
              <w:spacing w:line="380" w:lineRule="exact"/>
              <w:jc w:val="center"/>
              <w:rPr>
                <w:rFonts w:ascii="仿宋_GB2312" w:eastAsia="仿宋_GB2312" w:hAnsiTheme="minorEastAsia" w:cstheme="minorBidi"/>
                <w:sz w:val="24"/>
                <w:szCs w:val="24"/>
              </w:rPr>
            </w:pPr>
            <w:r>
              <w:rPr>
                <w:rFonts w:hint="eastAsia" w:ascii="仿宋_GB2312" w:eastAsia="仿宋_GB2312" w:hAnsiTheme="minorEastAsia" w:cstheme="minorBidi"/>
                <w:sz w:val="24"/>
                <w:szCs w:val="24"/>
              </w:rPr>
              <w:t>选题</w:t>
            </w:r>
          </w:p>
        </w:tc>
        <w:tc>
          <w:tcPr>
            <w:tcW w:w="7088" w:type="dxa"/>
            <w:vAlign w:val="center"/>
          </w:tcPr>
          <w:p>
            <w:pPr>
              <w:spacing w:line="380" w:lineRule="exact"/>
              <w:rPr>
                <w:rFonts w:ascii="仿宋_GB2312" w:eastAsia="仿宋_GB2312" w:hAnsiTheme="minorEastAsia" w:cstheme="minorBidi"/>
                <w:sz w:val="24"/>
                <w:szCs w:val="24"/>
              </w:rPr>
            </w:pPr>
            <w:r>
              <w:rPr>
                <w:rFonts w:hint="eastAsia" w:ascii="仿宋_GB2312" w:eastAsia="仿宋_GB2312" w:hAnsiTheme="minorEastAsia" w:cstheme="minorBidi"/>
                <w:sz w:val="24"/>
                <w:szCs w:val="24"/>
              </w:rPr>
              <w:t>1．案例紧扣</w:t>
            </w:r>
            <w:r>
              <w:rPr>
                <w:rFonts w:hint="eastAsia" w:ascii="仿宋_GB2312" w:hAnsi="华文楷体" w:eastAsia="仿宋_GB2312" w:cstheme="minorBidi"/>
                <w:sz w:val="24"/>
                <w:szCs w:val="24"/>
              </w:rPr>
              <w:t>理想信念教育、社会主义核心价值观教育</w:t>
            </w:r>
            <w:r>
              <w:rPr>
                <w:rFonts w:hint="eastAsia" w:ascii="仿宋_GB2312" w:eastAsia="仿宋_GB2312" w:hAnsiTheme="minorEastAsia" w:cstheme="minorBidi"/>
                <w:sz w:val="24"/>
                <w:szCs w:val="24"/>
              </w:rPr>
              <w:t>、中华优秀传统文化教育、生态文明教育和心理健康教育等五类主题，传递中国特色社会主义、立德树人和社会主义核心价值观等正能量。案例主题突出，方向正确，思想健康，积极向上。</w:t>
            </w:r>
          </w:p>
          <w:p>
            <w:pPr>
              <w:spacing w:line="380" w:lineRule="exact"/>
              <w:rPr>
                <w:rFonts w:ascii="仿宋_GB2312" w:eastAsia="仿宋_GB2312" w:hAnsiTheme="minorEastAsia" w:cstheme="minorBidi"/>
                <w:sz w:val="24"/>
                <w:szCs w:val="24"/>
              </w:rPr>
            </w:pPr>
            <w:r>
              <w:rPr>
                <w:rFonts w:hint="eastAsia" w:ascii="仿宋_GB2312" w:eastAsia="仿宋_GB2312" w:hAnsiTheme="minorEastAsia" w:cstheme="minorBidi"/>
                <w:sz w:val="24"/>
                <w:szCs w:val="24"/>
              </w:rPr>
              <w:t>2.案例是以本次活动上报德育视频课程为依托，应用该视频课程所开展的教育案例。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384" w:type="dxa"/>
            <w:vAlign w:val="center"/>
          </w:tcPr>
          <w:p>
            <w:pPr>
              <w:spacing w:line="380" w:lineRule="exact"/>
              <w:jc w:val="center"/>
              <w:rPr>
                <w:rFonts w:ascii="仿宋_GB2312" w:eastAsia="仿宋_GB2312" w:hAnsiTheme="minorEastAsia" w:cstheme="minorBidi"/>
                <w:sz w:val="24"/>
                <w:szCs w:val="24"/>
                <w:highlight w:val="yellow"/>
              </w:rPr>
            </w:pPr>
            <w:r>
              <w:rPr>
                <w:rFonts w:hint="eastAsia" w:ascii="仿宋_GB2312" w:eastAsia="仿宋_GB2312" w:hAnsiTheme="minorEastAsia" w:cstheme="minorBidi"/>
                <w:sz w:val="24"/>
                <w:szCs w:val="24"/>
              </w:rPr>
              <w:t>内容</w:t>
            </w:r>
          </w:p>
        </w:tc>
        <w:tc>
          <w:tcPr>
            <w:tcW w:w="7088" w:type="dxa"/>
            <w:vAlign w:val="center"/>
          </w:tcPr>
          <w:p>
            <w:pPr>
              <w:spacing w:line="380" w:lineRule="exact"/>
              <w:rPr>
                <w:rFonts w:ascii="仿宋_GB2312" w:eastAsia="仿宋_GB2312" w:hAnsiTheme="minorEastAsia" w:cstheme="minorBidi"/>
                <w:sz w:val="24"/>
                <w:szCs w:val="24"/>
              </w:rPr>
            </w:pPr>
            <w:r>
              <w:rPr>
                <w:rFonts w:hint="eastAsia" w:ascii="仿宋_GB2312" w:eastAsia="仿宋_GB2312" w:hAnsiTheme="minorEastAsia" w:cstheme="minorBidi"/>
                <w:sz w:val="24"/>
                <w:szCs w:val="24"/>
              </w:rPr>
              <w:t>1.案例有对德育视频课程实施过程中实际发生事件的故事性描述，主题鲜明，情节完整，故事生动，有典型性。</w:t>
            </w:r>
          </w:p>
          <w:p>
            <w:pPr>
              <w:spacing w:line="380" w:lineRule="exact"/>
              <w:rPr>
                <w:rFonts w:ascii="仿宋_GB2312" w:eastAsia="仿宋_GB2312" w:hAnsiTheme="minorEastAsia" w:cstheme="minorBidi"/>
                <w:sz w:val="24"/>
                <w:szCs w:val="24"/>
              </w:rPr>
            </w:pPr>
            <w:r>
              <w:rPr>
                <w:rFonts w:hint="eastAsia" w:ascii="仿宋_GB2312" w:eastAsia="仿宋_GB2312" w:hAnsiTheme="minorEastAsia" w:cstheme="minorBidi"/>
                <w:sz w:val="24"/>
                <w:szCs w:val="24"/>
              </w:rPr>
              <w:t>2.案例包含一个或数个疑难问题，以及对问题的解决过程和措施。措施切实可行，易于操作。</w:t>
            </w:r>
          </w:p>
          <w:p>
            <w:pPr>
              <w:spacing w:line="380" w:lineRule="exact"/>
              <w:rPr>
                <w:rFonts w:ascii="仿宋_GB2312" w:eastAsia="仿宋_GB2312" w:hAnsiTheme="minorEastAsia" w:cstheme="minorBidi"/>
                <w:sz w:val="24"/>
                <w:szCs w:val="24"/>
              </w:rPr>
            </w:pPr>
            <w:r>
              <w:rPr>
                <w:rFonts w:hint="eastAsia" w:ascii="仿宋_GB2312" w:eastAsia="仿宋_GB2312" w:hAnsiTheme="minorEastAsia" w:cstheme="minorBidi"/>
                <w:bCs/>
                <w:sz w:val="24"/>
                <w:szCs w:val="24"/>
              </w:rPr>
              <w:t>3.案例能事理结合，透过事实分析本质，运用恰当的教育思想和教育理念进行分析，有对问题解决过程及策略的深刻反思，反映一定的教育规律。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84" w:type="dxa"/>
            <w:vAlign w:val="center"/>
          </w:tcPr>
          <w:p>
            <w:pPr>
              <w:spacing w:line="380" w:lineRule="exact"/>
              <w:jc w:val="center"/>
              <w:rPr>
                <w:rFonts w:ascii="仿宋_GB2312" w:eastAsia="仿宋_GB2312" w:hAnsiTheme="minorEastAsia" w:cstheme="minorBidi"/>
                <w:sz w:val="24"/>
                <w:szCs w:val="24"/>
              </w:rPr>
            </w:pPr>
            <w:r>
              <w:rPr>
                <w:rFonts w:hint="eastAsia" w:ascii="仿宋_GB2312" w:eastAsia="仿宋_GB2312" w:hAnsiTheme="minorEastAsia" w:cstheme="minorBidi"/>
                <w:sz w:val="24"/>
                <w:szCs w:val="24"/>
              </w:rPr>
              <w:t>价值</w:t>
            </w:r>
          </w:p>
        </w:tc>
        <w:tc>
          <w:tcPr>
            <w:tcW w:w="7088" w:type="dxa"/>
            <w:vAlign w:val="center"/>
          </w:tcPr>
          <w:p>
            <w:pPr>
              <w:spacing w:line="380" w:lineRule="exact"/>
              <w:rPr>
                <w:rFonts w:ascii="仿宋_GB2312" w:eastAsia="仿宋_GB2312" w:hAnsiTheme="minorEastAsia" w:cstheme="minorBidi"/>
                <w:sz w:val="24"/>
                <w:szCs w:val="24"/>
              </w:rPr>
            </w:pPr>
            <w:r>
              <w:rPr>
                <w:rFonts w:hint="eastAsia" w:ascii="仿宋_GB2312" w:eastAsia="仿宋_GB2312" w:hAnsiTheme="minorEastAsia" w:cstheme="minorBidi"/>
                <w:sz w:val="24"/>
                <w:szCs w:val="24"/>
              </w:rPr>
              <w:t>1.案例体现出对学生</w:t>
            </w:r>
            <w:r>
              <w:rPr>
                <w:rFonts w:hint="eastAsia" w:ascii="仿宋_GB2312" w:hAnsi="华文楷体" w:eastAsia="仿宋_GB2312" w:cstheme="minorBidi"/>
                <w:sz w:val="24"/>
                <w:szCs w:val="24"/>
              </w:rPr>
              <w:t>理想信念教育、社会主义核心价值观教育、</w:t>
            </w:r>
            <w:r>
              <w:rPr>
                <w:rFonts w:hint="eastAsia" w:ascii="仿宋_GB2312" w:eastAsia="仿宋_GB2312" w:hAnsiTheme="minorEastAsia" w:cstheme="minorBidi"/>
                <w:sz w:val="24"/>
                <w:szCs w:val="24"/>
              </w:rPr>
              <w:t>中华优秀传统文化教育、生态文明教育和心理健康教育等方面的教育效果，具有教育意义。</w:t>
            </w:r>
          </w:p>
          <w:p>
            <w:pPr>
              <w:spacing w:line="380" w:lineRule="exact"/>
              <w:rPr>
                <w:rFonts w:ascii="仿宋_GB2312" w:eastAsia="仿宋_GB2312" w:hAnsiTheme="minorEastAsia" w:cstheme="minorBidi"/>
                <w:sz w:val="36"/>
                <w:szCs w:val="36"/>
              </w:rPr>
            </w:pPr>
            <w:r>
              <w:rPr>
                <w:rFonts w:hint="eastAsia" w:ascii="仿宋_GB2312" w:eastAsia="仿宋_GB2312" w:hAnsiTheme="minorEastAsia" w:cstheme="minorBidi"/>
                <w:sz w:val="24"/>
                <w:szCs w:val="24"/>
              </w:rPr>
              <w:t>2.案例具有启发性、示范性及一定的推广价值。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84" w:type="dxa"/>
            <w:vAlign w:val="center"/>
          </w:tcPr>
          <w:p>
            <w:pPr>
              <w:spacing w:line="380" w:lineRule="exact"/>
              <w:jc w:val="center"/>
              <w:rPr>
                <w:rFonts w:ascii="仿宋_GB2312" w:eastAsia="仿宋_GB2312" w:hAnsiTheme="minorEastAsia" w:cstheme="minorBidi"/>
                <w:sz w:val="24"/>
                <w:szCs w:val="24"/>
              </w:rPr>
            </w:pPr>
            <w:r>
              <w:rPr>
                <w:rFonts w:hint="eastAsia" w:ascii="仿宋_GB2312" w:eastAsia="仿宋_GB2312" w:hAnsiTheme="minorEastAsia" w:cstheme="minorBidi"/>
                <w:sz w:val="24"/>
                <w:szCs w:val="24"/>
              </w:rPr>
              <w:t>表达</w:t>
            </w:r>
          </w:p>
        </w:tc>
        <w:tc>
          <w:tcPr>
            <w:tcW w:w="7088" w:type="dxa"/>
            <w:vAlign w:val="center"/>
          </w:tcPr>
          <w:p>
            <w:pPr>
              <w:spacing w:line="380" w:lineRule="exact"/>
              <w:rPr>
                <w:rFonts w:ascii="仿宋_GB2312" w:eastAsia="仿宋_GB2312" w:hAnsiTheme="minorEastAsia" w:cstheme="minorBidi"/>
                <w:sz w:val="24"/>
                <w:szCs w:val="24"/>
              </w:rPr>
            </w:pPr>
            <w:r>
              <w:rPr>
                <w:rFonts w:hint="eastAsia" w:ascii="仿宋_GB2312" w:eastAsia="仿宋_GB2312" w:hAnsiTheme="minorEastAsia" w:cstheme="minorBidi"/>
                <w:sz w:val="24"/>
                <w:szCs w:val="24"/>
              </w:rPr>
              <w:t>表达准确，逻辑清晰，叙述简洁,文笔流畅。</w:t>
            </w:r>
          </w:p>
        </w:tc>
      </w:tr>
    </w:tbl>
    <w:p>
      <w:pPr>
        <w:spacing w:line="52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2.技术要求</w:t>
      </w:r>
    </w:p>
    <w:p>
      <w:pPr>
        <w:spacing w:line="520" w:lineRule="exact"/>
        <w:ind w:firstLine="640" w:firstLineChars="200"/>
        <w:rPr>
          <w:rFonts w:ascii="仿宋_GB2312" w:hAnsi="楷体" w:eastAsia="仿宋_GB2312"/>
          <w:color w:val="0000FF"/>
          <w:sz w:val="32"/>
          <w:szCs w:val="32"/>
        </w:rPr>
      </w:pPr>
      <w:bookmarkStart w:id="1" w:name="_GoBack"/>
      <w:r>
        <w:rPr>
          <w:rFonts w:hint="eastAsia" w:ascii="仿宋_GB2312" w:hAnsi="楷体" w:eastAsia="仿宋_GB2312"/>
          <w:color w:val="0000FF"/>
          <w:sz w:val="32"/>
          <w:szCs w:val="32"/>
        </w:rPr>
        <w:t>教育案例以PDF格式提交，字数不超过5000字。</w:t>
      </w:r>
    </w:p>
    <w:bookmarkEnd w:id="1"/>
    <w:p>
      <w:pPr>
        <w:pStyle w:val="22"/>
        <w:numPr>
          <w:ilvl w:val="0"/>
          <w:numId w:val="1"/>
        </w:numPr>
        <w:ind w:firstLineChars="0"/>
        <w:rPr>
          <w:rFonts w:ascii="黑体" w:hAnsi="黑体" w:eastAsia="黑体"/>
        </w:rPr>
      </w:pPr>
      <w:r>
        <w:rPr>
          <w:rFonts w:hint="eastAsia" w:ascii="黑体" w:hAnsi="黑体" w:eastAsia="黑体"/>
        </w:rPr>
        <w:t>作品报送、推荐与展播</w:t>
      </w:r>
    </w:p>
    <w:p>
      <w:pPr>
        <w:spacing w:line="520" w:lineRule="exact"/>
        <w:ind w:firstLine="643" w:firstLineChars="200"/>
        <w:jc w:val="left"/>
        <w:rPr>
          <w:rFonts w:ascii="楷体_GB2312" w:hAnsi="Times New Roman" w:eastAsia="楷体_GB2312"/>
          <w:b/>
          <w:sz w:val="32"/>
          <w:szCs w:val="32"/>
        </w:rPr>
      </w:pPr>
      <w:r>
        <w:rPr>
          <w:rFonts w:hint="eastAsia" w:ascii="楷体_GB2312" w:hAnsi="Times New Roman" w:eastAsia="楷体_GB2312"/>
          <w:b/>
          <w:sz w:val="32"/>
          <w:szCs w:val="32"/>
        </w:rPr>
        <w:t>（一）作品报送</w:t>
      </w:r>
    </w:p>
    <w:p>
      <w:pPr>
        <w:pStyle w:val="22"/>
        <w:ind w:firstLine="640"/>
        <w:rPr>
          <w:shd w:val="clear" w:color="auto" w:fill="FFFFFF"/>
        </w:rPr>
      </w:pPr>
      <w:r>
        <w:rPr>
          <w:rFonts w:hint="eastAsia" w:hAnsi="楷体"/>
        </w:rPr>
        <w:t>2023年10月8日—11月5日，以学校为单位在活动平台（http://zgm2019.eduyun.cn）注册账号，统一上传本校活动作品。报送单位需对报送作品进行严格把关。</w:t>
      </w:r>
    </w:p>
    <w:p>
      <w:pPr>
        <w:spacing w:line="520" w:lineRule="exact"/>
        <w:ind w:firstLine="643" w:firstLineChars="200"/>
        <w:jc w:val="left"/>
        <w:rPr>
          <w:rFonts w:ascii="楷体_GB2312" w:hAnsi="Times New Roman" w:eastAsia="楷体_GB2312"/>
          <w:b/>
          <w:sz w:val="32"/>
          <w:szCs w:val="32"/>
        </w:rPr>
      </w:pPr>
      <w:r>
        <w:rPr>
          <w:rFonts w:hint="eastAsia" w:ascii="楷体_GB2312" w:hAnsi="Times New Roman" w:eastAsia="楷体_GB2312"/>
          <w:b/>
          <w:sz w:val="32"/>
          <w:szCs w:val="32"/>
        </w:rPr>
        <w:t>（二）作品推荐</w:t>
      </w:r>
    </w:p>
    <w:p>
      <w:pPr>
        <w:spacing w:line="520" w:lineRule="exact"/>
        <w:ind w:firstLine="643" w:firstLineChars="200"/>
        <w:jc w:val="left"/>
        <w:rPr>
          <w:rFonts w:ascii="仿宋_GB2312" w:eastAsia="仿宋_GB2312" w:hAnsiTheme="minorEastAsia"/>
          <w:b/>
          <w:sz w:val="32"/>
          <w:szCs w:val="32"/>
        </w:rPr>
      </w:pPr>
      <w:r>
        <w:rPr>
          <w:rFonts w:hint="eastAsia" w:ascii="仿宋_GB2312" w:hAnsi="楷体" w:eastAsia="仿宋_GB2312"/>
          <w:b/>
          <w:sz w:val="32"/>
          <w:szCs w:val="32"/>
        </w:rPr>
        <w:t>1</w:t>
      </w:r>
      <w:r>
        <w:rPr>
          <w:rFonts w:ascii="仿宋_GB2312" w:hAnsi="楷体" w:eastAsia="仿宋_GB2312"/>
          <w:b/>
          <w:sz w:val="32"/>
          <w:szCs w:val="32"/>
        </w:rPr>
        <w:t>.</w:t>
      </w:r>
      <w:r>
        <w:rPr>
          <w:rFonts w:hint="eastAsia" w:ascii="仿宋_GB2312" w:hAnsi="楷体" w:eastAsia="仿宋_GB2312"/>
          <w:b/>
          <w:sz w:val="32"/>
          <w:szCs w:val="32"/>
        </w:rPr>
        <w:t>省级推荐</w:t>
      </w:r>
    </w:p>
    <w:p>
      <w:pPr>
        <w:spacing w:line="520" w:lineRule="exact"/>
        <w:ind w:firstLine="640" w:firstLineChars="200"/>
        <w:jc w:val="left"/>
        <w:rPr>
          <w:rFonts w:ascii="仿宋_GB2312" w:hAnsi="楷体" w:eastAsia="仿宋_GB2312"/>
          <w:sz w:val="32"/>
          <w:szCs w:val="32"/>
        </w:rPr>
      </w:pPr>
      <w:r>
        <w:rPr>
          <w:rFonts w:hint="eastAsia" w:ascii="仿宋_GB2312" w:hAnsi="楷体" w:eastAsia="仿宋_GB2312"/>
          <w:sz w:val="32"/>
          <w:szCs w:val="32"/>
        </w:rPr>
        <w:t>2023年11月6日—12月5日，各省组织单位在活动平台向中心(馆)推荐符合要求的德育视频课程和教育案例。作品总数不超过</w:t>
      </w:r>
      <w:r>
        <w:rPr>
          <w:rFonts w:ascii="仿宋_GB2312" w:hAnsi="楷体" w:eastAsia="仿宋_GB2312"/>
          <w:sz w:val="32"/>
          <w:szCs w:val="32"/>
        </w:rPr>
        <w:t>4</w:t>
      </w:r>
      <w:r>
        <w:rPr>
          <w:rFonts w:hint="eastAsia" w:ascii="仿宋_GB2312" w:hAnsi="楷体" w:eastAsia="仿宋_GB2312"/>
          <w:sz w:val="32"/>
          <w:szCs w:val="32"/>
        </w:rPr>
        <w:t>0件。</w:t>
      </w:r>
    </w:p>
    <w:p>
      <w:pPr>
        <w:spacing w:line="520" w:lineRule="exact"/>
        <w:ind w:firstLine="643" w:firstLineChars="200"/>
        <w:jc w:val="left"/>
        <w:rPr>
          <w:rFonts w:ascii="仿宋_GB2312" w:hAnsi="楷体" w:eastAsia="仿宋_GB2312"/>
          <w:b/>
          <w:sz w:val="32"/>
          <w:szCs w:val="32"/>
        </w:rPr>
      </w:pPr>
      <w:r>
        <w:rPr>
          <w:rFonts w:hint="eastAsia" w:ascii="仿宋_GB2312" w:hAnsi="楷体" w:eastAsia="仿宋_GB2312"/>
          <w:b/>
          <w:sz w:val="32"/>
          <w:szCs w:val="32"/>
        </w:rPr>
        <w:t>2.专家遴选</w:t>
      </w:r>
    </w:p>
    <w:p>
      <w:pPr>
        <w:spacing w:line="520" w:lineRule="exact"/>
        <w:ind w:firstLine="640" w:firstLineChars="200"/>
        <w:jc w:val="left"/>
        <w:rPr>
          <w:rFonts w:ascii="仿宋_GB2312" w:hAnsi="楷体" w:eastAsia="仿宋_GB2312"/>
          <w:sz w:val="32"/>
          <w:szCs w:val="32"/>
        </w:rPr>
      </w:pPr>
      <w:r>
        <w:rPr>
          <w:rFonts w:hint="eastAsia" w:ascii="仿宋_GB2312" w:hAnsi="楷体" w:eastAsia="仿宋_GB2312"/>
          <w:sz w:val="32"/>
          <w:szCs w:val="32"/>
        </w:rPr>
        <w:t>2023年12月6日—20日，中心(馆)组织专家遴选优质活动作品。</w:t>
      </w:r>
    </w:p>
    <w:p>
      <w:pPr>
        <w:spacing w:line="520" w:lineRule="exact"/>
        <w:ind w:firstLine="643" w:firstLineChars="200"/>
        <w:jc w:val="left"/>
        <w:rPr>
          <w:rFonts w:ascii="楷体_GB2312" w:hAnsi="Times New Roman" w:eastAsia="楷体_GB2312"/>
          <w:b/>
          <w:sz w:val="32"/>
          <w:szCs w:val="32"/>
        </w:rPr>
      </w:pPr>
      <w:r>
        <w:rPr>
          <w:rFonts w:hint="eastAsia" w:ascii="楷体_GB2312" w:hAnsi="Times New Roman" w:eastAsia="楷体_GB2312"/>
          <w:b/>
          <w:sz w:val="32"/>
          <w:szCs w:val="32"/>
        </w:rPr>
        <w:t>（三）作品展播</w:t>
      </w:r>
    </w:p>
    <w:p>
      <w:pPr>
        <w:spacing w:line="520" w:lineRule="exact"/>
        <w:ind w:firstLine="640" w:firstLineChars="200"/>
        <w:jc w:val="left"/>
        <w:rPr>
          <w:rFonts w:ascii="楷体_GB2312" w:hAnsi="楷体" w:eastAsia="楷体_GB2312"/>
          <w:b/>
          <w:sz w:val="32"/>
          <w:szCs w:val="32"/>
        </w:rPr>
      </w:pPr>
      <w:r>
        <w:rPr>
          <w:rFonts w:hint="eastAsia" w:ascii="仿宋_GB2312" w:hAnsi="楷体" w:eastAsia="仿宋_GB2312"/>
          <w:sz w:val="32"/>
          <w:szCs w:val="32"/>
        </w:rPr>
        <w:t>2023年</w:t>
      </w:r>
      <w:r>
        <w:rPr>
          <w:rFonts w:hint="eastAsia" w:ascii="仿宋_GB2312" w:eastAsia="仿宋_GB2312" w:hAnsiTheme="minorEastAsia"/>
          <w:sz w:val="32"/>
          <w:szCs w:val="32"/>
        </w:rPr>
        <w:t>12月底，经专家遴选的优质作</w:t>
      </w:r>
      <w:r>
        <w:rPr>
          <w:rFonts w:hint="eastAsia" w:ascii="仿宋_GB2312" w:hAnsi="楷体" w:eastAsia="仿宋_GB2312"/>
          <w:sz w:val="32"/>
          <w:szCs w:val="32"/>
        </w:rPr>
        <w:t>品在活动平台展播，免费供广大中小学教师参考、使用。</w:t>
      </w:r>
    </w:p>
    <w:p>
      <w:pPr>
        <w:pStyle w:val="22"/>
        <w:numPr>
          <w:ilvl w:val="0"/>
          <w:numId w:val="1"/>
        </w:numPr>
        <w:ind w:firstLineChars="0"/>
        <w:rPr>
          <w:rFonts w:ascii="黑体" w:hAnsi="黑体" w:eastAsia="黑体"/>
        </w:rPr>
      </w:pPr>
      <w:r>
        <w:rPr>
          <w:rFonts w:hint="eastAsia" w:ascii="黑体" w:hAnsi="黑体" w:eastAsia="黑体"/>
        </w:rPr>
        <w:t>活动组织</w:t>
      </w:r>
    </w:p>
    <w:p>
      <w:pPr>
        <w:spacing w:line="520" w:lineRule="exact"/>
        <w:ind w:firstLine="640" w:firstLineChars="200"/>
        <w:rPr>
          <w:rFonts w:ascii="仿宋_GB2312" w:hAnsi="楷体" w:eastAsia="仿宋_GB2312"/>
          <w:sz w:val="32"/>
          <w:szCs w:val="32"/>
        </w:rPr>
      </w:pPr>
      <w:r>
        <w:rPr>
          <w:rFonts w:hint="eastAsia" w:ascii="仿宋_GB2312" w:hAnsi="仿宋" w:eastAsia="仿宋_GB2312"/>
          <w:bCs/>
          <w:sz w:val="32"/>
          <w:szCs w:val="32"/>
        </w:rPr>
        <w:t>（一）中心(馆)为活动的主办单位，</w:t>
      </w:r>
      <w:r>
        <w:rPr>
          <w:rFonts w:hint="eastAsia" w:ascii="仿宋_GB2312" w:hAnsi="楷体" w:eastAsia="仿宋_GB2312"/>
          <w:sz w:val="32"/>
          <w:szCs w:val="32"/>
        </w:rPr>
        <w:t>负责活动的统筹组织，为各省级组织单位提供省级管理员账号，开展作品遴选、展播和推广等工作。</w:t>
      </w:r>
    </w:p>
    <w:p>
      <w:pPr>
        <w:spacing w:line="520" w:lineRule="exact"/>
        <w:ind w:firstLine="640" w:firstLineChars="200"/>
        <w:rPr>
          <w:rFonts w:ascii="仿宋_GB2312" w:hAnsi="仿宋" w:eastAsia="仿宋_GB2312"/>
          <w:sz w:val="32"/>
          <w:szCs w:val="32"/>
        </w:rPr>
      </w:pPr>
      <w:r>
        <w:rPr>
          <w:rFonts w:hint="eastAsia" w:ascii="仿宋_GB2312" w:hAnsi="仿宋" w:eastAsia="仿宋_GB2312"/>
          <w:bCs/>
          <w:sz w:val="32"/>
          <w:szCs w:val="32"/>
        </w:rPr>
        <w:t>（二）各省级组织单位为活动的实施单位，</w:t>
      </w:r>
      <w:r>
        <w:rPr>
          <w:rFonts w:hint="eastAsia" w:ascii="仿宋_GB2312" w:hAnsi="仿宋" w:eastAsia="仿宋_GB2312"/>
          <w:sz w:val="32"/>
          <w:szCs w:val="32"/>
        </w:rPr>
        <w:t>负责本地区活动的组织实施，统筹制定活动方案，落实开展活动所需经费，提交省级联系表，做好作品推荐工作。</w:t>
      </w:r>
    </w:p>
    <w:p>
      <w:pPr>
        <w:spacing w:line="520" w:lineRule="exact"/>
        <w:ind w:firstLine="640" w:firstLineChars="200"/>
        <w:rPr>
          <w:rFonts w:ascii="仿宋_GB2312" w:hAnsi="仿宋" w:eastAsia="仿宋_GB2312"/>
          <w:sz w:val="32"/>
          <w:szCs w:val="32"/>
        </w:rPr>
      </w:pPr>
      <w:r>
        <w:rPr>
          <w:rFonts w:hint="eastAsia" w:ascii="仿宋_GB2312" w:hAnsi="仿宋" w:eastAsia="仿宋_GB2312"/>
          <w:bCs/>
          <w:sz w:val="32"/>
          <w:szCs w:val="32"/>
        </w:rPr>
        <w:t>（三）各中小学校为活动主体，</w:t>
      </w:r>
      <w:r>
        <w:rPr>
          <w:rFonts w:hint="eastAsia" w:ascii="仿宋_GB2312" w:hAnsi="仿宋" w:eastAsia="仿宋_GB2312"/>
          <w:sz w:val="32"/>
          <w:szCs w:val="32"/>
        </w:rPr>
        <w:t>将活动作为落实《中小学德育工作指南》的重要抓手，组织教师积极参加作品征集展播活动，把好选题关和作品审查关，做好作品的报送工作。</w:t>
      </w:r>
    </w:p>
    <w:p>
      <w:pPr>
        <w:pStyle w:val="22"/>
        <w:numPr>
          <w:ilvl w:val="0"/>
          <w:numId w:val="1"/>
        </w:numPr>
        <w:ind w:firstLineChars="0"/>
        <w:rPr>
          <w:rFonts w:ascii="黑体" w:hAnsi="黑体" w:eastAsia="黑体"/>
        </w:rPr>
      </w:pPr>
      <w:r>
        <w:rPr>
          <w:rFonts w:hint="eastAsia" w:ascii="黑体" w:hAnsi="黑体" w:eastAsia="黑体"/>
        </w:rPr>
        <w:t>注意事项</w:t>
      </w:r>
    </w:p>
    <w:p>
      <w:pPr>
        <w:pStyle w:val="22"/>
        <w:ind w:firstLine="640"/>
        <w:rPr>
          <w:rFonts w:cs="Arial"/>
        </w:rPr>
      </w:pPr>
      <w:r>
        <w:rPr>
          <w:rFonts w:hint="eastAsia" w:cs="Arial"/>
        </w:rPr>
        <w:t>（一）作品必须由报送者所在学校统一报送，报送者在上传作品前需承认拥有该作品的版权、著作权、肖像权。</w:t>
      </w:r>
    </w:p>
    <w:p>
      <w:pPr>
        <w:shd w:val="clear" w:color="auto" w:fill="FFFFFF"/>
        <w:spacing w:line="520" w:lineRule="exact"/>
        <w:ind w:firstLine="640" w:firstLineChars="200"/>
        <w:jc w:val="left"/>
        <w:rPr>
          <w:rFonts w:ascii="仿宋_GB2312" w:hAnsi="仿宋" w:eastAsia="仿宋_GB2312" w:cs="Arial"/>
          <w:kern w:val="0"/>
          <w:sz w:val="32"/>
          <w:szCs w:val="32"/>
        </w:rPr>
      </w:pPr>
      <w:r>
        <w:rPr>
          <w:rFonts w:hint="eastAsia" w:ascii="仿宋_GB2312" w:hAnsi="仿宋" w:eastAsia="仿宋_GB2312" w:cs="Arial"/>
          <w:kern w:val="0"/>
          <w:sz w:val="32"/>
          <w:szCs w:val="32"/>
        </w:rPr>
        <w:t>（二）报送者需处理好作品上传前的保密问题，并确保该作品在报送前未公开发表展播或参加其它活动（校级以上）。</w:t>
      </w:r>
    </w:p>
    <w:p>
      <w:pPr>
        <w:shd w:val="clear" w:color="auto" w:fill="FFFFFF"/>
        <w:spacing w:line="520" w:lineRule="exact"/>
        <w:ind w:firstLine="640" w:firstLineChars="200"/>
        <w:jc w:val="left"/>
        <w:rPr>
          <w:rFonts w:ascii="仿宋_GB2312" w:hAnsi="仿宋" w:eastAsia="仿宋_GB2312" w:cs="Arial"/>
          <w:kern w:val="0"/>
          <w:sz w:val="32"/>
          <w:szCs w:val="32"/>
        </w:rPr>
      </w:pPr>
      <w:r>
        <w:rPr>
          <w:rFonts w:hint="eastAsia" w:ascii="仿宋_GB2312" w:hAnsi="仿宋" w:eastAsia="仿宋_GB2312" w:cs="Arial"/>
          <w:kern w:val="0"/>
          <w:sz w:val="32"/>
          <w:szCs w:val="32"/>
        </w:rPr>
        <w:t>（三）报送者需保证其作品内容健康向上，不触犯国家有关政策和法律法规，不涉及色情、暴力等其他违反社会道德规范的内容。如因此引起任何相关法律纠纷，其法律责任由报送者本人承担。</w:t>
      </w:r>
    </w:p>
    <w:p>
      <w:pPr>
        <w:shd w:val="clear" w:color="auto" w:fill="FFFFFF"/>
        <w:spacing w:line="520" w:lineRule="exact"/>
        <w:ind w:firstLine="640" w:firstLineChars="200"/>
        <w:jc w:val="left"/>
        <w:rPr>
          <w:rFonts w:ascii="仿宋_GB2312" w:hAnsi="仿宋" w:eastAsia="仿宋_GB2312" w:cs="Arial"/>
          <w:kern w:val="0"/>
          <w:sz w:val="32"/>
          <w:szCs w:val="32"/>
        </w:rPr>
      </w:pPr>
      <w:r>
        <w:rPr>
          <w:rFonts w:hint="eastAsia" w:ascii="仿宋_GB2312" w:hAnsi="仿宋" w:eastAsia="仿宋_GB2312" w:cs="Arial"/>
          <w:kern w:val="0"/>
          <w:sz w:val="32"/>
          <w:szCs w:val="32"/>
        </w:rPr>
        <w:t>（四）主办方充分尊重报送者的作品版权，对于所有报送作品，其作品版权归中心(馆)和原作者共同所有。</w:t>
      </w:r>
    </w:p>
    <w:p>
      <w:pPr>
        <w:shd w:val="clear" w:color="auto" w:fill="FFFFFF"/>
        <w:spacing w:line="520" w:lineRule="exact"/>
        <w:ind w:firstLine="640" w:firstLineChars="200"/>
        <w:jc w:val="left"/>
        <w:rPr>
          <w:rFonts w:ascii="仿宋_GB2312" w:hAnsi="仿宋" w:eastAsia="仿宋_GB2312" w:cs="Arial"/>
          <w:kern w:val="0"/>
          <w:sz w:val="32"/>
          <w:szCs w:val="32"/>
        </w:rPr>
      </w:pPr>
      <w:r>
        <w:rPr>
          <w:rFonts w:hint="eastAsia" w:ascii="仿宋_GB2312" w:hAnsi="仿宋" w:eastAsia="仿宋_GB2312" w:cs="Arial"/>
          <w:kern w:val="0"/>
          <w:sz w:val="32"/>
          <w:szCs w:val="32"/>
        </w:rPr>
        <w:t>（五）对于所有报送作品，均视为报送者同意中心(馆)拥有其作品的使用权，中心(馆)可以任何形式将报送作品进行展示和传播。</w:t>
      </w:r>
    </w:p>
    <w:p>
      <w:pPr>
        <w:spacing w:line="520" w:lineRule="exact"/>
        <w:ind w:firstLine="640" w:firstLineChars="200"/>
        <w:rPr>
          <w:rFonts w:ascii="仿宋_GB2312" w:hAnsi="黑体" w:eastAsia="仿宋_GB2312"/>
          <w:sz w:val="32"/>
          <w:szCs w:val="32"/>
        </w:rPr>
        <w:sectPr>
          <w:footerReference r:id="rId3" w:type="default"/>
          <w:pgSz w:w="11906" w:h="16838"/>
          <w:pgMar w:top="1440" w:right="1800" w:bottom="1440" w:left="1800" w:header="851" w:footer="992" w:gutter="0"/>
          <w:pgNumType w:fmt="numberInDash" w:start="2"/>
          <w:cols w:space="425" w:num="1"/>
          <w:docGrid w:type="lines" w:linePitch="312" w:charSpace="0"/>
        </w:sectPr>
      </w:pPr>
      <w:r>
        <w:rPr>
          <w:rFonts w:hint="eastAsia" w:ascii="仿宋_GB2312" w:hAnsi="仿宋" w:eastAsia="仿宋_GB2312" w:cs="Arial"/>
          <w:kern w:val="0"/>
          <w:sz w:val="32"/>
          <w:szCs w:val="32"/>
        </w:rPr>
        <w:t>（六）本项活动最终解释权归</w:t>
      </w:r>
      <w:r>
        <w:rPr>
          <w:rFonts w:hint="eastAsia" w:ascii="仿宋_GB2312" w:hAnsi="仿宋" w:eastAsia="仿宋_GB2312"/>
          <w:sz w:val="32"/>
          <w:szCs w:val="32"/>
        </w:rPr>
        <w:t>中心(馆)</w:t>
      </w:r>
      <w:r>
        <w:rPr>
          <w:rFonts w:hint="eastAsia" w:ascii="仿宋_GB2312" w:hAnsi="仿宋" w:eastAsia="仿宋_GB2312" w:cs="Arial"/>
          <w:kern w:val="0"/>
          <w:sz w:val="32"/>
          <w:szCs w:val="32"/>
        </w:rPr>
        <w:t>所有。</w:t>
      </w:r>
    </w:p>
    <w:p>
      <w:pPr>
        <w:pStyle w:val="20"/>
        <w:spacing w:line="500" w:lineRule="exact"/>
        <w:ind w:firstLine="0" w:firstLineChars="0"/>
        <w:rPr>
          <w:rFonts w:ascii="仿宋_GB2312" w:eastAsia="仿宋_GB2312"/>
        </w:rPr>
      </w:pPr>
    </w:p>
    <w:sectPr>
      <w:pgSz w:w="16838" w:h="11906" w:orient="landscape"/>
      <w:pgMar w:top="1797" w:right="1134" w:bottom="1797" w:left="130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 New Romans">
    <w:altName w:val="Times New Roman"/>
    <w:panose1 w:val="00000000000000000000"/>
    <w:charset w:val="00"/>
    <w:family w:val="auto"/>
    <w:pitch w:val="default"/>
    <w:sig w:usb0="00000000" w:usb1="00000000" w:usb2="00000000" w:usb3="00000000" w:csb0="0000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EucrosiaUPC">
    <w:altName w:val="Microsoft Sans Serif"/>
    <w:panose1 w:val="00000000000000000000"/>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929287"/>
    </w:sdtPr>
    <w:sdtContent>
      <w:p>
        <w:pPr>
          <w:pStyle w:val="7"/>
          <w:jc w:val="center"/>
        </w:pPr>
        <w:r>
          <w:fldChar w:fldCharType="begin"/>
        </w:r>
        <w:r>
          <w:instrText xml:space="preserve">PAGE   \* MERGEFORMAT</w:instrText>
        </w:r>
        <w:r>
          <w:fldChar w:fldCharType="separate"/>
        </w:r>
        <w:r>
          <w:rPr>
            <w:lang w:val="zh-CN"/>
          </w:rPr>
          <w:t>-</w:t>
        </w:r>
        <w:r>
          <w:t xml:space="preserve"> 10 -</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3674D6"/>
    <w:multiLevelType w:val="multilevel"/>
    <w:tmpl w:val="0D3674D6"/>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5YzAwNTYzNThhZjkzNTBjMGRhYmExOTM1YzBiYTEifQ=="/>
  </w:docVars>
  <w:rsids>
    <w:rsidRoot w:val="0083687D"/>
    <w:rsid w:val="000023F7"/>
    <w:rsid w:val="0000280D"/>
    <w:rsid w:val="0000480C"/>
    <w:rsid w:val="000058CE"/>
    <w:rsid w:val="00006AEA"/>
    <w:rsid w:val="00010C75"/>
    <w:rsid w:val="00016172"/>
    <w:rsid w:val="000236D5"/>
    <w:rsid w:val="00024473"/>
    <w:rsid w:val="00027F52"/>
    <w:rsid w:val="0003040E"/>
    <w:rsid w:val="0003571E"/>
    <w:rsid w:val="00035BB6"/>
    <w:rsid w:val="00041A3C"/>
    <w:rsid w:val="0004273A"/>
    <w:rsid w:val="00045CBE"/>
    <w:rsid w:val="00045DA4"/>
    <w:rsid w:val="0005393D"/>
    <w:rsid w:val="00060798"/>
    <w:rsid w:val="00060B60"/>
    <w:rsid w:val="00063DC8"/>
    <w:rsid w:val="000642A0"/>
    <w:rsid w:val="000814E1"/>
    <w:rsid w:val="000818CE"/>
    <w:rsid w:val="00082056"/>
    <w:rsid w:val="00083C3B"/>
    <w:rsid w:val="000A247B"/>
    <w:rsid w:val="000B5458"/>
    <w:rsid w:val="000B61FA"/>
    <w:rsid w:val="000C2DDF"/>
    <w:rsid w:val="000C3E24"/>
    <w:rsid w:val="000C628D"/>
    <w:rsid w:val="000D2DE6"/>
    <w:rsid w:val="000D56D3"/>
    <w:rsid w:val="000E67E1"/>
    <w:rsid w:val="000F3FC0"/>
    <w:rsid w:val="000F671E"/>
    <w:rsid w:val="000F6D10"/>
    <w:rsid w:val="000F7E22"/>
    <w:rsid w:val="0010037E"/>
    <w:rsid w:val="00102DD8"/>
    <w:rsid w:val="00102DF4"/>
    <w:rsid w:val="00103449"/>
    <w:rsid w:val="00103B34"/>
    <w:rsid w:val="00105B59"/>
    <w:rsid w:val="00106E94"/>
    <w:rsid w:val="00111815"/>
    <w:rsid w:val="00125F0C"/>
    <w:rsid w:val="00130B7A"/>
    <w:rsid w:val="00130B9D"/>
    <w:rsid w:val="00135DCF"/>
    <w:rsid w:val="001363EE"/>
    <w:rsid w:val="0014457C"/>
    <w:rsid w:val="00145A4E"/>
    <w:rsid w:val="001467DF"/>
    <w:rsid w:val="001510BB"/>
    <w:rsid w:val="001522D6"/>
    <w:rsid w:val="00154A9E"/>
    <w:rsid w:val="001605C6"/>
    <w:rsid w:val="00163F91"/>
    <w:rsid w:val="001646B8"/>
    <w:rsid w:val="00166F9D"/>
    <w:rsid w:val="00167E69"/>
    <w:rsid w:val="00173020"/>
    <w:rsid w:val="001750D7"/>
    <w:rsid w:val="0018010A"/>
    <w:rsid w:val="00184597"/>
    <w:rsid w:val="00184BA1"/>
    <w:rsid w:val="00186DA0"/>
    <w:rsid w:val="0019360E"/>
    <w:rsid w:val="00193C77"/>
    <w:rsid w:val="00193E50"/>
    <w:rsid w:val="00195FE6"/>
    <w:rsid w:val="00196380"/>
    <w:rsid w:val="00196FFA"/>
    <w:rsid w:val="001A0D56"/>
    <w:rsid w:val="001A2CD2"/>
    <w:rsid w:val="001A3A83"/>
    <w:rsid w:val="001A5368"/>
    <w:rsid w:val="001A54D1"/>
    <w:rsid w:val="001A58EE"/>
    <w:rsid w:val="001B2BF8"/>
    <w:rsid w:val="001B56DD"/>
    <w:rsid w:val="001B6197"/>
    <w:rsid w:val="001C1209"/>
    <w:rsid w:val="001C177C"/>
    <w:rsid w:val="001C5BE0"/>
    <w:rsid w:val="001C6262"/>
    <w:rsid w:val="001C79C9"/>
    <w:rsid w:val="001D61BD"/>
    <w:rsid w:val="001D715B"/>
    <w:rsid w:val="001D799E"/>
    <w:rsid w:val="001E50EC"/>
    <w:rsid w:val="001F3CB6"/>
    <w:rsid w:val="00200370"/>
    <w:rsid w:val="00203021"/>
    <w:rsid w:val="00205187"/>
    <w:rsid w:val="00222927"/>
    <w:rsid w:val="00225378"/>
    <w:rsid w:val="00230FCD"/>
    <w:rsid w:val="00245E41"/>
    <w:rsid w:val="0024621A"/>
    <w:rsid w:val="0025028E"/>
    <w:rsid w:val="002509C8"/>
    <w:rsid w:val="00252CBB"/>
    <w:rsid w:val="0025504E"/>
    <w:rsid w:val="00262CD8"/>
    <w:rsid w:val="00271695"/>
    <w:rsid w:val="00275A1E"/>
    <w:rsid w:val="0027706A"/>
    <w:rsid w:val="00282679"/>
    <w:rsid w:val="00283542"/>
    <w:rsid w:val="00283A40"/>
    <w:rsid w:val="0028576C"/>
    <w:rsid w:val="002947B5"/>
    <w:rsid w:val="00295511"/>
    <w:rsid w:val="00295D69"/>
    <w:rsid w:val="002A691F"/>
    <w:rsid w:val="002A714C"/>
    <w:rsid w:val="002B032B"/>
    <w:rsid w:val="002B1EC7"/>
    <w:rsid w:val="002B609E"/>
    <w:rsid w:val="002B6510"/>
    <w:rsid w:val="002B7DD6"/>
    <w:rsid w:val="002C0A07"/>
    <w:rsid w:val="002C2669"/>
    <w:rsid w:val="002D1EC4"/>
    <w:rsid w:val="002D3126"/>
    <w:rsid w:val="002D55A7"/>
    <w:rsid w:val="002E0BDC"/>
    <w:rsid w:val="002E1E3A"/>
    <w:rsid w:val="002E3DE0"/>
    <w:rsid w:val="002F075D"/>
    <w:rsid w:val="002F077F"/>
    <w:rsid w:val="002F1A05"/>
    <w:rsid w:val="00310115"/>
    <w:rsid w:val="003122ED"/>
    <w:rsid w:val="00314EB3"/>
    <w:rsid w:val="0031787E"/>
    <w:rsid w:val="003208C3"/>
    <w:rsid w:val="003210FD"/>
    <w:rsid w:val="00322916"/>
    <w:rsid w:val="00324FBF"/>
    <w:rsid w:val="0033527B"/>
    <w:rsid w:val="0034102A"/>
    <w:rsid w:val="00342E24"/>
    <w:rsid w:val="0034411C"/>
    <w:rsid w:val="00352CFE"/>
    <w:rsid w:val="00363B47"/>
    <w:rsid w:val="00367CDD"/>
    <w:rsid w:val="00371AED"/>
    <w:rsid w:val="003818F3"/>
    <w:rsid w:val="00384102"/>
    <w:rsid w:val="00386627"/>
    <w:rsid w:val="00386D6C"/>
    <w:rsid w:val="00387108"/>
    <w:rsid w:val="003A6132"/>
    <w:rsid w:val="003B0778"/>
    <w:rsid w:val="003B0D8C"/>
    <w:rsid w:val="003B2153"/>
    <w:rsid w:val="003B284E"/>
    <w:rsid w:val="003B6EB1"/>
    <w:rsid w:val="003B7DD3"/>
    <w:rsid w:val="003C1A0F"/>
    <w:rsid w:val="003C237C"/>
    <w:rsid w:val="003C586F"/>
    <w:rsid w:val="003C7181"/>
    <w:rsid w:val="003D0B64"/>
    <w:rsid w:val="003D342E"/>
    <w:rsid w:val="003D5B07"/>
    <w:rsid w:val="003E0431"/>
    <w:rsid w:val="003E1911"/>
    <w:rsid w:val="003E23EC"/>
    <w:rsid w:val="003E7AFF"/>
    <w:rsid w:val="003F4B6D"/>
    <w:rsid w:val="00403CE8"/>
    <w:rsid w:val="00412638"/>
    <w:rsid w:val="0041486E"/>
    <w:rsid w:val="00417CE8"/>
    <w:rsid w:val="00420C4C"/>
    <w:rsid w:val="00424AB7"/>
    <w:rsid w:val="00425554"/>
    <w:rsid w:val="004269F3"/>
    <w:rsid w:val="00433B1C"/>
    <w:rsid w:val="004356E6"/>
    <w:rsid w:val="00444260"/>
    <w:rsid w:val="004458BF"/>
    <w:rsid w:val="004479AB"/>
    <w:rsid w:val="00447FBB"/>
    <w:rsid w:val="004503CB"/>
    <w:rsid w:val="004531CC"/>
    <w:rsid w:val="004541F6"/>
    <w:rsid w:val="004662FD"/>
    <w:rsid w:val="004726EC"/>
    <w:rsid w:val="0047412E"/>
    <w:rsid w:val="004856FC"/>
    <w:rsid w:val="00490FC1"/>
    <w:rsid w:val="00491E9F"/>
    <w:rsid w:val="004923DD"/>
    <w:rsid w:val="004931B5"/>
    <w:rsid w:val="00493C7D"/>
    <w:rsid w:val="004A7D1B"/>
    <w:rsid w:val="004B529F"/>
    <w:rsid w:val="004B7658"/>
    <w:rsid w:val="004C4976"/>
    <w:rsid w:val="004D0515"/>
    <w:rsid w:val="004D0FE7"/>
    <w:rsid w:val="004D21CB"/>
    <w:rsid w:val="004D249B"/>
    <w:rsid w:val="004D3B39"/>
    <w:rsid w:val="004D477C"/>
    <w:rsid w:val="004E3DF5"/>
    <w:rsid w:val="004E6C1F"/>
    <w:rsid w:val="004F1442"/>
    <w:rsid w:val="004F54E2"/>
    <w:rsid w:val="004F6046"/>
    <w:rsid w:val="005024C0"/>
    <w:rsid w:val="00503BF3"/>
    <w:rsid w:val="0050420D"/>
    <w:rsid w:val="005211AA"/>
    <w:rsid w:val="00522E47"/>
    <w:rsid w:val="0053116F"/>
    <w:rsid w:val="005319EB"/>
    <w:rsid w:val="00532647"/>
    <w:rsid w:val="00533701"/>
    <w:rsid w:val="00534164"/>
    <w:rsid w:val="00535F34"/>
    <w:rsid w:val="00537993"/>
    <w:rsid w:val="00542617"/>
    <w:rsid w:val="00545855"/>
    <w:rsid w:val="00545B05"/>
    <w:rsid w:val="005518AD"/>
    <w:rsid w:val="0055477A"/>
    <w:rsid w:val="00556F95"/>
    <w:rsid w:val="00557F84"/>
    <w:rsid w:val="00560B42"/>
    <w:rsid w:val="00563355"/>
    <w:rsid w:val="00567F24"/>
    <w:rsid w:val="005717BA"/>
    <w:rsid w:val="00572C9B"/>
    <w:rsid w:val="00573B43"/>
    <w:rsid w:val="00574815"/>
    <w:rsid w:val="00581A95"/>
    <w:rsid w:val="005828B5"/>
    <w:rsid w:val="0058436C"/>
    <w:rsid w:val="00584B7B"/>
    <w:rsid w:val="00585F28"/>
    <w:rsid w:val="005867EF"/>
    <w:rsid w:val="00587018"/>
    <w:rsid w:val="00590752"/>
    <w:rsid w:val="00597508"/>
    <w:rsid w:val="005A2AE6"/>
    <w:rsid w:val="005A6C2E"/>
    <w:rsid w:val="005A7F73"/>
    <w:rsid w:val="005B38C5"/>
    <w:rsid w:val="005B509A"/>
    <w:rsid w:val="005C6156"/>
    <w:rsid w:val="005D62EA"/>
    <w:rsid w:val="005E1160"/>
    <w:rsid w:val="005F0297"/>
    <w:rsid w:val="005F0352"/>
    <w:rsid w:val="005F48A9"/>
    <w:rsid w:val="005F6975"/>
    <w:rsid w:val="006019FC"/>
    <w:rsid w:val="00602A59"/>
    <w:rsid w:val="00604EF3"/>
    <w:rsid w:val="00607839"/>
    <w:rsid w:val="006114E1"/>
    <w:rsid w:val="006134E2"/>
    <w:rsid w:val="006146CF"/>
    <w:rsid w:val="0061556B"/>
    <w:rsid w:val="00617B04"/>
    <w:rsid w:val="00620914"/>
    <w:rsid w:val="0062297B"/>
    <w:rsid w:val="00625305"/>
    <w:rsid w:val="00633526"/>
    <w:rsid w:val="00635014"/>
    <w:rsid w:val="00635937"/>
    <w:rsid w:val="00637898"/>
    <w:rsid w:val="0064040F"/>
    <w:rsid w:val="00650DB0"/>
    <w:rsid w:val="00654E44"/>
    <w:rsid w:val="0065518D"/>
    <w:rsid w:val="00655BDD"/>
    <w:rsid w:val="00660A37"/>
    <w:rsid w:val="00660C8C"/>
    <w:rsid w:val="00660FCD"/>
    <w:rsid w:val="006648A1"/>
    <w:rsid w:val="00665658"/>
    <w:rsid w:val="00666646"/>
    <w:rsid w:val="00667BDF"/>
    <w:rsid w:val="00671956"/>
    <w:rsid w:val="006761E7"/>
    <w:rsid w:val="00676582"/>
    <w:rsid w:val="00680AF5"/>
    <w:rsid w:val="006838EA"/>
    <w:rsid w:val="00685570"/>
    <w:rsid w:val="0068789C"/>
    <w:rsid w:val="006919B2"/>
    <w:rsid w:val="006951A3"/>
    <w:rsid w:val="006A0D58"/>
    <w:rsid w:val="006A19AD"/>
    <w:rsid w:val="006A3DA9"/>
    <w:rsid w:val="006A3F4F"/>
    <w:rsid w:val="006A3F5D"/>
    <w:rsid w:val="006C1B5B"/>
    <w:rsid w:val="006C58F0"/>
    <w:rsid w:val="006C5A0B"/>
    <w:rsid w:val="006C5AD2"/>
    <w:rsid w:val="006D57A8"/>
    <w:rsid w:val="006D7665"/>
    <w:rsid w:val="006E2D16"/>
    <w:rsid w:val="006E53FA"/>
    <w:rsid w:val="006E7D7A"/>
    <w:rsid w:val="006F2CE6"/>
    <w:rsid w:val="006F3FEA"/>
    <w:rsid w:val="006F512E"/>
    <w:rsid w:val="006F55AE"/>
    <w:rsid w:val="006F7A05"/>
    <w:rsid w:val="007012CF"/>
    <w:rsid w:val="007054EA"/>
    <w:rsid w:val="0071007D"/>
    <w:rsid w:val="00712E35"/>
    <w:rsid w:val="00720AF4"/>
    <w:rsid w:val="00726F9A"/>
    <w:rsid w:val="00732643"/>
    <w:rsid w:val="00735453"/>
    <w:rsid w:val="007373BA"/>
    <w:rsid w:val="007425F0"/>
    <w:rsid w:val="00757126"/>
    <w:rsid w:val="00762245"/>
    <w:rsid w:val="00763B20"/>
    <w:rsid w:val="00773013"/>
    <w:rsid w:val="00780AD4"/>
    <w:rsid w:val="00783CD4"/>
    <w:rsid w:val="0078562A"/>
    <w:rsid w:val="00786404"/>
    <w:rsid w:val="00791814"/>
    <w:rsid w:val="007A4685"/>
    <w:rsid w:val="007A5365"/>
    <w:rsid w:val="007A707E"/>
    <w:rsid w:val="007B10B0"/>
    <w:rsid w:val="007B21CB"/>
    <w:rsid w:val="007B23C6"/>
    <w:rsid w:val="007B2460"/>
    <w:rsid w:val="007B2485"/>
    <w:rsid w:val="007B5656"/>
    <w:rsid w:val="007B56D6"/>
    <w:rsid w:val="007C2375"/>
    <w:rsid w:val="007C3BEB"/>
    <w:rsid w:val="007C7C4F"/>
    <w:rsid w:val="007D067C"/>
    <w:rsid w:val="007D149C"/>
    <w:rsid w:val="007D3C65"/>
    <w:rsid w:val="007D6197"/>
    <w:rsid w:val="007D7C7D"/>
    <w:rsid w:val="007E2773"/>
    <w:rsid w:val="007F0760"/>
    <w:rsid w:val="007F18B9"/>
    <w:rsid w:val="007F263C"/>
    <w:rsid w:val="007F354A"/>
    <w:rsid w:val="00801BB4"/>
    <w:rsid w:val="00807364"/>
    <w:rsid w:val="00810305"/>
    <w:rsid w:val="00813873"/>
    <w:rsid w:val="0081615C"/>
    <w:rsid w:val="00816242"/>
    <w:rsid w:val="00822A03"/>
    <w:rsid w:val="00825AF2"/>
    <w:rsid w:val="00825FEE"/>
    <w:rsid w:val="0082714E"/>
    <w:rsid w:val="00830C44"/>
    <w:rsid w:val="00831C3F"/>
    <w:rsid w:val="00832EDE"/>
    <w:rsid w:val="00834831"/>
    <w:rsid w:val="0083687D"/>
    <w:rsid w:val="00837AF9"/>
    <w:rsid w:val="00842FE0"/>
    <w:rsid w:val="00847F6F"/>
    <w:rsid w:val="008661AC"/>
    <w:rsid w:val="00866BC8"/>
    <w:rsid w:val="00874A0F"/>
    <w:rsid w:val="00876015"/>
    <w:rsid w:val="00876B30"/>
    <w:rsid w:val="008805B6"/>
    <w:rsid w:val="00880A8D"/>
    <w:rsid w:val="00880E25"/>
    <w:rsid w:val="00881203"/>
    <w:rsid w:val="008826F5"/>
    <w:rsid w:val="00886C88"/>
    <w:rsid w:val="008875AA"/>
    <w:rsid w:val="00894AFE"/>
    <w:rsid w:val="00894D2F"/>
    <w:rsid w:val="00894F20"/>
    <w:rsid w:val="008A00EF"/>
    <w:rsid w:val="008A2480"/>
    <w:rsid w:val="008A3863"/>
    <w:rsid w:val="008A6A64"/>
    <w:rsid w:val="008B00C5"/>
    <w:rsid w:val="008B074E"/>
    <w:rsid w:val="008B5D45"/>
    <w:rsid w:val="008C2ED7"/>
    <w:rsid w:val="008C427B"/>
    <w:rsid w:val="008D1B55"/>
    <w:rsid w:val="008D1C67"/>
    <w:rsid w:val="008D5A3E"/>
    <w:rsid w:val="008D5D45"/>
    <w:rsid w:val="008D757E"/>
    <w:rsid w:val="008E14DD"/>
    <w:rsid w:val="008E17D5"/>
    <w:rsid w:val="008F197D"/>
    <w:rsid w:val="008F3DE6"/>
    <w:rsid w:val="008F71C5"/>
    <w:rsid w:val="00900D80"/>
    <w:rsid w:val="009010C8"/>
    <w:rsid w:val="00901EF6"/>
    <w:rsid w:val="00904797"/>
    <w:rsid w:val="00905EF2"/>
    <w:rsid w:val="00906E2A"/>
    <w:rsid w:val="00910204"/>
    <w:rsid w:val="00912426"/>
    <w:rsid w:val="00917ED6"/>
    <w:rsid w:val="00920085"/>
    <w:rsid w:val="00926283"/>
    <w:rsid w:val="00927EDF"/>
    <w:rsid w:val="0093282E"/>
    <w:rsid w:val="00933F6B"/>
    <w:rsid w:val="009360FF"/>
    <w:rsid w:val="0093631D"/>
    <w:rsid w:val="00936EF8"/>
    <w:rsid w:val="00951EA3"/>
    <w:rsid w:val="0095272B"/>
    <w:rsid w:val="00961E60"/>
    <w:rsid w:val="00963DC6"/>
    <w:rsid w:val="00965E68"/>
    <w:rsid w:val="00970E0C"/>
    <w:rsid w:val="009716DD"/>
    <w:rsid w:val="00974253"/>
    <w:rsid w:val="00981D0E"/>
    <w:rsid w:val="009821CB"/>
    <w:rsid w:val="00983593"/>
    <w:rsid w:val="0098499C"/>
    <w:rsid w:val="00984CB6"/>
    <w:rsid w:val="00991C3D"/>
    <w:rsid w:val="00996800"/>
    <w:rsid w:val="009A3DAD"/>
    <w:rsid w:val="009A7881"/>
    <w:rsid w:val="009B196D"/>
    <w:rsid w:val="009B48E7"/>
    <w:rsid w:val="009B6757"/>
    <w:rsid w:val="009C064A"/>
    <w:rsid w:val="009C21F7"/>
    <w:rsid w:val="009C2780"/>
    <w:rsid w:val="009C535E"/>
    <w:rsid w:val="009C6356"/>
    <w:rsid w:val="009C7144"/>
    <w:rsid w:val="009D09CE"/>
    <w:rsid w:val="009D134D"/>
    <w:rsid w:val="009D327D"/>
    <w:rsid w:val="009D389F"/>
    <w:rsid w:val="009E759C"/>
    <w:rsid w:val="009F2776"/>
    <w:rsid w:val="009F76D2"/>
    <w:rsid w:val="00A12F7E"/>
    <w:rsid w:val="00A13646"/>
    <w:rsid w:val="00A15255"/>
    <w:rsid w:val="00A257AD"/>
    <w:rsid w:val="00A365C9"/>
    <w:rsid w:val="00A37715"/>
    <w:rsid w:val="00A42194"/>
    <w:rsid w:val="00A43BEB"/>
    <w:rsid w:val="00A45031"/>
    <w:rsid w:val="00A47AA6"/>
    <w:rsid w:val="00A553B8"/>
    <w:rsid w:val="00A55836"/>
    <w:rsid w:val="00A567C0"/>
    <w:rsid w:val="00A61769"/>
    <w:rsid w:val="00A632F8"/>
    <w:rsid w:val="00A649B7"/>
    <w:rsid w:val="00A76447"/>
    <w:rsid w:val="00A76BC6"/>
    <w:rsid w:val="00A76C82"/>
    <w:rsid w:val="00A803B3"/>
    <w:rsid w:val="00A83C5B"/>
    <w:rsid w:val="00A84CDF"/>
    <w:rsid w:val="00A90599"/>
    <w:rsid w:val="00A90636"/>
    <w:rsid w:val="00A9574B"/>
    <w:rsid w:val="00A95A0C"/>
    <w:rsid w:val="00A976B9"/>
    <w:rsid w:val="00A976D3"/>
    <w:rsid w:val="00AA0729"/>
    <w:rsid w:val="00AA3548"/>
    <w:rsid w:val="00AB3599"/>
    <w:rsid w:val="00AB5771"/>
    <w:rsid w:val="00AB6D2E"/>
    <w:rsid w:val="00AC1C78"/>
    <w:rsid w:val="00AC449B"/>
    <w:rsid w:val="00AC5809"/>
    <w:rsid w:val="00AC6504"/>
    <w:rsid w:val="00AC7ECB"/>
    <w:rsid w:val="00AD21B6"/>
    <w:rsid w:val="00AD22A8"/>
    <w:rsid w:val="00AD4DB3"/>
    <w:rsid w:val="00AE17FD"/>
    <w:rsid w:val="00AE3A93"/>
    <w:rsid w:val="00AF0157"/>
    <w:rsid w:val="00AF3979"/>
    <w:rsid w:val="00AF54ED"/>
    <w:rsid w:val="00AF5627"/>
    <w:rsid w:val="00AF6C2F"/>
    <w:rsid w:val="00AF7F71"/>
    <w:rsid w:val="00B00406"/>
    <w:rsid w:val="00B05ACF"/>
    <w:rsid w:val="00B06C13"/>
    <w:rsid w:val="00B1187A"/>
    <w:rsid w:val="00B12BD3"/>
    <w:rsid w:val="00B12CAC"/>
    <w:rsid w:val="00B15994"/>
    <w:rsid w:val="00B1641B"/>
    <w:rsid w:val="00B177D8"/>
    <w:rsid w:val="00B225E5"/>
    <w:rsid w:val="00B247D7"/>
    <w:rsid w:val="00B26BD5"/>
    <w:rsid w:val="00B27157"/>
    <w:rsid w:val="00B34537"/>
    <w:rsid w:val="00B40505"/>
    <w:rsid w:val="00B41DD9"/>
    <w:rsid w:val="00B4252D"/>
    <w:rsid w:val="00B4475F"/>
    <w:rsid w:val="00B4493F"/>
    <w:rsid w:val="00B50AE8"/>
    <w:rsid w:val="00B51E67"/>
    <w:rsid w:val="00B52FEE"/>
    <w:rsid w:val="00B545AA"/>
    <w:rsid w:val="00B54AEA"/>
    <w:rsid w:val="00B60C86"/>
    <w:rsid w:val="00B6202E"/>
    <w:rsid w:val="00B62F31"/>
    <w:rsid w:val="00B729F8"/>
    <w:rsid w:val="00B820D4"/>
    <w:rsid w:val="00B83C50"/>
    <w:rsid w:val="00B853B4"/>
    <w:rsid w:val="00B85983"/>
    <w:rsid w:val="00B91141"/>
    <w:rsid w:val="00B92959"/>
    <w:rsid w:val="00B93786"/>
    <w:rsid w:val="00B94A84"/>
    <w:rsid w:val="00BA27EA"/>
    <w:rsid w:val="00BA3B12"/>
    <w:rsid w:val="00BA675C"/>
    <w:rsid w:val="00BB135E"/>
    <w:rsid w:val="00BB43DA"/>
    <w:rsid w:val="00BB50D3"/>
    <w:rsid w:val="00BC0987"/>
    <w:rsid w:val="00BC3B9A"/>
    <w:rsid w:val="00BD3EA4"/>
    <w:rsid w:val="00BE1A99"/>
    <w:rsid w:val="00BE2348"/>
    <w:rsid w:val="00BF2F18"/>
    <w:rsid w:val="00BF594C"/>
    <w:rsid w:val="00BF5E8C"/>
    <w:rsid w:val="00BF7BE0"/>
    <w:rsid w:val="00C03BAF"/>
    <w:rsid w:val="00C04EF9"/>
    <w:rsid w:val="00C12055"/>
    <w:rsid w:val="00C131AB"/>
    <w:rsid w:val="00C2465C"/>
    <w:rsid w:val="00C27F4E"/>
    <w:rsid w:val="00C30900"/>
    <w:rsid w:val="00C326BB"/>
    <w:rsid w:val="00C362FB"/>
    <w:rsid w:val="00C41488"/>
    <w:rsid w:val="00C423CC"/>
    <w:rsid w:val="00C43F24"/>
    <w:rsid w:val="00C517AB"/>
    <w:rsid w:val="00C5537F"/>
    <w:rsid w:val="00C5592D"/>
    <w:rsid w:val="00C55CAC"/>
    <w:rsid w:val="00C56874"/>
    <w:rsid w:val="00C62496"/>
    <w:rsid w:val="00C64969"/>
    <w:rsid w:val="00C73306"/>
    <w:rsid w:val="00C84350"/>
    <w:rsid w:val="00C84D91"/>
    <w:rsid w:val="00C850CA"/>
    <w:rsid w:val="00C86194"/>
    <w:rsid w:val="00C910D4"/>
    <w:rsid w:val="00C957F4"/>
    <w:rsid w:val="00CA0492"/>
    <w:rsid w:val="00CA3A07"/>
    <w:rsid w:val="00CA4B55"/>
    <w:rsid w:val="00CA53A9"/>
    <w:rsid w:val="00CB60F2"/>
    <w:rsid w:val="00CC0679"/>
    <w:rsid w:val="00CC0D9C"/>
    <w:rsid w:val="00CC252A"/>
    <w:rsid w:val="00CC65E8"/>
    <w:rsid w:val="00CD0F91"/>
    <w:rsid w:val="00CD6BC1"/>
    <w:rsid w:val="00CE0352"/>
    <w:rsid w:val="00CE1B15"/>
    <w:rsid w:val="00CF05A4"/>
    <w:rsid w:val="00CF39FA"/>
    <w:rsid w:val="00D03B4C"/>
    <w:rsid w:val="00D04525"/>
    <w:rsid w:val="00D061A3"/>
    <w:rsid w:val="00D11937"/>
    <w:rsid w:val="00D152CD"/>
    <w:rsid w:val="00D2323B"/>
    <w:rsid w:val="00D232B4"/>
    <w:rsid w:val="00D24678"/>
    <w:rsid w:val="00D30B43"/>
    <w:rsid w:val="00D30EC8"/>
    <w:rsid w:val="00D3159B"/>
    <w:rsid w:val="00D3237B"/>
    <w:rsid w:val="00D343B7"/>
    <w:rsid w:val="00D4047E"/>
    <w:rsid w:val="00D42FC7"/>
    <w:rsid w:val="00D435C7"/>
    <w:rsid w:val="00D46F52"/>
    <w:rsid w:val="00D47714"/>
    <w:rsid w:val="00D51D19"/>
    <w:rsid w:val="00D52220"/>
    <w:rsid w:val="00D52CF0"/>
    <w:rsid w:val="00D53051"/>
    <w:rsid w:val="00D53076"/>
    <w:rsid w:val="00D612EC"/>
    <w:rsid w:val="00D61CC4"/>
    <w:rsid w:val="00D629DB"/>
    <w:rsid w:val="00D649A9"/>
    <w:rsid w:val="00D66680"/>
    <w:rsid w:val="00D675C1"/>
    <w:rsid w:val="00D73C40"/>
    <w:rsid w:val="00D822A9"/>
    <w:rsid w:val="00D832E2"/>
    <w:rsid w:val="00D8703D"/>
    <w:rsid w:val="00D878AA"/>
    <w:rsid w:val="00D95A49"/>
    <w:rsid w:val="00DA2468"/>
    <w:rsid w:val="00DA5B62"/>
    <w:rsid w:val="00DA6EF3"/>
    <w:rsid w:val="00DA79A9"/>
    <w:rsid w:val="00DB325C"/>
    <w:rsid w:val="00DB6CBA"/>
    <w:rsid w:val="00DB74FF"/>
    <w:rsid w:val="00DB7F73"/>
    <w:rsid w:val="00DC2B6A"/>
    <w:rsid w:val="00DC7174"/>
    <w:rsid w:val="00DD0447"/>
    <w:rsid w:val="00DD1DE5"/>
    <w:rsid w:val="00DD3760"/>
    <w:rsid w:val="00DE1683"/>
    <w:rsid w:val="00DE198D"/>
    <w:rsid w:val="00DE7F85"/>
    <w:rsid w:val="00DF1F6A"/>
    <w:rsid w:val="00DF2C41"/>
    <w:rsid w:val="00E02997"/>
    <w:rsid w:val="00E0467C"/>
    <w:rsid w:val="00E0510E"/>
    <w:rsid w:val="00E0693D"/>
    <w:rsid w:val="00E06F76"/>
    <w:rsid w:val="00E10224"/>
    <w:rsid w:val="00E238B7"/>
    <w:rsid w:val="00E43AA2"/>
    <w:rsid w:val="00E447DF"/>
    <w:rsid w:val="00E45965"/>
    <w:rsid w:val="00E511B0"/>
    <w:rsid w:val="00E51EA1"/>
    <w:rsid w:val="00E52B97"/>
    <w:rsid w:val="00E52E23"/>
    <w:rsid w:val="00E5441A"/>
    <w:rsid w:val="00E549E7"/>
    <w:rsid w:val="00E556FB"/>
    <w:rsid w:val="00E70249"/>
    <w:rsid w:val="00E77ECB"/>
    <w:rsid w:val="00E8245E"/>
    <w:rsid w:val="00E85F33"/>
    <w:rsid w:val="00E8632C"/>
    <w:rsid w:val="00E86E86"/>
    <w:rsid w:val="00E95C9A"/>
    <w:rsid w:val="00E9622C"/>
    <w:rsid w:val="00EA1DB0"/>
    <w:rsid w:val="00EA75CE"/>
    <w:rsid w:val="00EB1B70"/>
    <w:rsid w:val="00EB752A"/>
    <w:rsid w:val="00EC189E"/>
    <w:rsid w:val="00EC3746"/>
    <w:rsid w:val="00ED0165"/>
    <w:rsid w:val="00ED1EE3"/>
    <w:rsid w:val="00ED4C69"/>
    <w:rsid w:val="00ED5645"/>
    <w:rsid w:val="00EE3D7E"/>
    <w:rsid w:val="00EE4B0C"/>
    <w:rsid w:val="00EF1116"/>
    <w:rsid w:val="00EF1B77"/>
    <w:rsid w:val="00EF2A48"/>
    <w:rsid w:val="00EF4658"/>
    <w:rsid w:val="00EF4C22"/>
    <w:rsid w:val="00EF6B9B"/>
    <w:rsid w:val="00F014B6"/>
    <w:rsid w:val="00F1084D"/>
    <w:rsid w:val="00F1317A"/>
    <w:rsid w:val="00F1363C"/>
    <w:rsid w:val="00F14A3F"/>
    <w:rsid w:val="00F15077"/>
    <w:rsid w:val="00F21E04"/>
    <w:rsid w:val="00F23BAD"/>
    <w:rsid w:val="00F2411B"/>
    <w:rsid w:val="00F271E2"/>
    <w:rsid w:val="00F34BB3"/>
    <w:rsid w:val="00F34DA3"/>
    <w:rsid w:val="00F4369B"/>
    <w:rsid w:val="00F451D6"/>
    <w:rsid w:val="00F507C4"/>
    <w:rsid w:val="00F6305F"/>
    <w:rsid w:val="00F63B09"/>
    <w:rsid w:val="00F7164F"/>
    <w:rsid w:val="00F8013C"/>
    <w:rsid w:val="00F83124"/>
    <w:rsid w:val="00F8319B"/>
    <w:rsid w:val="00F867A0"/>
    <w:rsid w:val="00F90119"/>
    <w:rsid w:val="00F94A68"/>
    <w:rsid w:val="00F94AF2"/>
    <w:rsid w:val="00F94D97"/>
    <w:rsid w:val="00F96826"/>
    <w:rsid w:val="00FA0242"/>
    <w:rsid w:val="00FA3F1A"/>
    <w:rsid w:val="00FA79DB"/>
    <w:rsid w:val="00FB1038"/>
    <w:rsid w:val="00FB5202"/>
    <w:rsid w:val="00FC73FD"/>
    <w:rsid w:val="00FC7AA3"/>
    <w:rsid w:val="00FC7C5F"/>
    <w:rsid w:val="00FD3577"/>
    <w:rsid w:val="00FD4FD6"/>
    <w:rsid w:val="00FD6467"/>
    <w:rsid w:val="00FE029B"/>
    <w:rsid w:val="00FE4FD3"/>
    <w:rsid w:val="00FE512A"/>
    <w:rsid w:val="00FE7388"/>
    <w:rsid w:val="00FF2F31"/>
    <w:rsid w:val="00FF43F1"/>
    <w:rsid w:val="10134CDE"/>
    <w:rsid w:val="1A6A164C"/>
    <w:rsid w:val="1B1C713C"/>
    <w:rsid w:val="216461A5"/>
    <w:rsid w:val="309061AB"/>
    <w:rsid w:val="36D95104"/>
    <w:rsid w:val="56901AE3"/>
    <w:rsid w:val="5CB83B0F"/>
    <w:rsid w:val="6DCE4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8"/>
    <w:qFormat/>
    <w:uiPriority w:val="99"/>
    <w:pPr>
      <w:keepNext/>
      <w:keepLines/>
      <w:spacing w:before="260" w:after="260" w:line="416" w:lineRule="auto"/>
      <w:outlineLvl w:val="1"/>
    </w:pPr>
    <w:rPr>
      <w:rFonts w:ascii="Cambria" w:hAnsi="Cambria"/>
      <w:b/>
      <w:bCs/>
      <w:sz w:val="32"/>
      <w:szCs w:val="32"/>
    </w:rPr>
  </w:style>
  <w:style w:type="paragraph" w:styleId="3">
    <w:name w:val="heading 3"/>
    <w:basedOn w:val="1"/>
    <w:next w:val="1"/>
    <w:link w:val="25"/>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3"/>
    <w:semiHidden/>
    <w:unhideWhenUsed/>
    <w:qFormat/>
    <w:uiPriority w:val="0"/>
    <w:pPr>
      <w:jc w:val="left"/>
    </w:pPr>
  </w:style>
  <w:style w:type="paragraph" w:styleId="5">
    <w:name w:val="Date"/>
    <w:basedOn w:val="1"/>
    <w:next w:val="1"/>
    <w:link w:val="27"/>
    <w:semiHidden/>
    <w:unhideWhenUsed/>
    <w:qFormat/>
    <w:uiPriority w:val="0"/>
    <w:pPr>
      <w:ind w:left="100" w:leftChars="2500"/>
    </w:pPr>
  </w:style>
  <w:style w:type="paragraph" w:styleId="6">
    <w:name w:val="Balloon Text"/>
    <w:basedOn w:val="1"/>
    <w:link w:val="19"/>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rFonts w:cs="黑体"/>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rFonts w:cs="黑体"/>
      <w:sz w:val="18"/>
      <w:szCs w:val="18"/>
    </w:rPr>
  </w:style>
  <w:style w:type="paragraph" w:styleId="9">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4"/>
    <w:next w:val="4"/>
    <w:link w:val="24"/>
    <w:semiHidden/>
    <w:unhideWhenUsed/>
    <w:qFormat/>
    <w:uiPriority w:val="0"/>
    <w:rPr>
      <w:b/>
      <w:bCs/>
    </w:rPr>
  </w:style>
  <w:style w:type="table" w:styleId="12">
    <w:name w:val="Table Grid"/>
    <w:basedOn w:val="11"/>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unhideWhenUsed/>
    <w:qFormat/>
    <w:uiPriority w:val="99"/>
    <w:rPr>
      <w:color w:val="0000FF"/>
      <w:u w:val="single"/>
    </w:rPr>
  </w:style>
  <w:style w:type="character" w:styleId="15">
    <w:name w:val="annotation reference"/>
    <w:basedOn w:val="13"/>
    <w:semiHidden/>
    <w:unhideWhenUsed/>
    <w:qFormat/>
    <w:uiPriority w:val="0"/>
    <w:rPr>
      <w:sz w:val="21"/>
      <w:szCs w:val="21"/>
    </w:rPr>
  </w:style>
  <w:style w:type="character" w:customStyle="1" w:styleId="16">
    <w:name w:val="页眉 字符"/>
    <w:link w:val="8"/>
    <w:qFormat/>
    <w:uiPriority w:val="99"/>
    <w:rPr>
      <w:sz w:val="18"/>
      <w:szCs w:val="18"/>
    </w:rPr>
  </w:style>
  <w:style w:type="character" w:customStyle="1" w:styleId="17">
    <w:name w:val="页脚 字符"/>
    <w:link w:val="7"/>
    <w:qFormat/>
    <w:uiPriority w:val="99"/>
    <w:rPr>
      <w:sz w:val="18"/>
      <w:szCs w:val="18"/>
    </w:rPr>
  </w:style>
  <w:style w:type="character" w:customStyle="1" w:styleId="18">
    <w:name w:val="标题 2 字符"/>
    <w:link w:val="2"/>
    <w:uiPriority w:val="99"/>
    <w:rPr>
      <w:rFonts w:ascii="Cambria" w:hAnsi="Cambria" w:eastAsia="宋体" w:cs="Times New Roman"/>
      <w:b/>
      <w:bCs/>
      <w:sz w:val="32"/>
      <w:szCs w:val="32"/>
    </w:rPr>
  </w:style>
  <w:style w:type="character" w:customStyle="1" w:styleId="19">
    <w:name w:val="批注框文本 字符"/>
    <w:link w:val="6"/>
    <w:semiHidden/>
    <w:qFormat/>
    <w:uiPriority w:val="99"/>
    <w:rPr>
      <w:rFonts w:ascii="Calibri" w:hAnsi="Calibri"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正文标准格式 Char"/>
    <w:link w:val="22"/>
    <w:qFormat/>
    <w:uiPriority w:val="0"/>
    <w:rPr>
      <w:rFonts w:ascii="仿宋_GB2312" w:hAnsi="仿宋" w:eastAsia="仿宋_GB2312"/>
      <w:sz w:val="32"/>
      <w:szCs w:val="32"/>
    </w:rPr>
  </w:style>
  <w:style w:type="paragraph" w:customStyle="1" w:styleId="22">
    <w:name w:val="正文标准格式"/>
    <w:basedOn w:val="1"/>
    <w:link w:val="21"/>
    <w:qFormat/>
    <w:uiPriority w:val="0"/>
    <w:pPr>
      <w:spacing w:line="520" w:lineRule="exact"/>
      <w:ind w:firstLine="200" w:firstLineChars="200"/>
    </w:pPr>
    <w:rPr>
      <w:rFonts w:ascii="仿宋_GB2312" w:hAnsi="仿宋" w:eastAsia="仿宋_GB2312"/>
      <w:kern w:val="0"/>
      <w:sz w:val="32"/>
      <w:szCs w:val="32"/>
    </w:rPr>
  </w:style>
  <w:style w:type="character" w:customStyle="1" w:styleId="23">
    <w:name w:val="批注文字 字符"/>
    <w:basedOn w:val="13"/>
    <w:link w:val="4"/>
    <w:semiHidden/>
    <w:qFormat/>
    <w:uiPriority w:val="0"/>
    <w:rPr>
      <w:rFonts w:ascii="Calibri" w:hAnsi="Calibri"/>
      <w:kern w:val="2"/>
      <w:sz w:val="21"/>
      <w:szCs w:val="22"/>
    </w:rPr>
  </w:style>
  <w:style w:type="character" w:customStyle="1" w:styleId="24">
    <w:name w:val="批注主题 字符"/>
    <w:basedOn w:val="23"/>
    <w:link w:val="10"/>
    <w:semiHidden/>
    <w:qFormat/>
    <w:uiPriority w:val="0"/>
    <w:rPr>
      <w:rFonts w:ascii="Calibri" w:hAnsi="Calibri"/>
      <w:b/>
      <w:bCs/>
      <w:kern w:val="2"/>
      <w:sz w:val="21"/>
      <w:szCs w:val="22"/>
    </w:rPr>
  </w:style>
  <w:style w:type="character" w:customStyle="1" w:styleId="25">
    <w:name w:val="标题 3 字符"/>
    <w:basedOn w:val="13"/>
    <w:link w:val="3"/>
    <w:qFormat/>
    <w:uiPriority w:val="9"/>
    <w:rPr>
      <w:rFonts w:ascii="Calibri" w:hAnsi="Calibri"/>
      <w:b/>
      <w:bCs/>
      <w:kern w:val="2"/>
      <w:sz w:val="32"/>
      <w:szCs w:val="32"/>
    </w:rPr>
  </w:style>
  <w:style w:type="character" w:customStyle="1" w:styleId="26">
    <w:name w:val="未处理的提及1"/>
    <w:basedOn w:val="13"/>
    <w:semiHidden/>
    <w:unhideWhenUsed/>
    <w:qFormat/>
    <w:uiPriority w:val="99"/>
    <w:rPr>
      <w:color w:val="605E5C"/>
      <w:shd w:val="clear" w:color="auto" w:fill="E1DFDD"/>
    </w:rPr>
  </w:style>
  <w:style w:type="character" w:customStyle="1" w:styleId="27">
    <w:name w:val="日期 字符"/>
    <w:basedOn w:val="13"/>
    <w:link w:val="5"/>
    <w:semiHidden/>
    <w:qFormat/>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B9325-F97D-451E-9C67-C395B53070AE}">
  <ds:schemaRefs/>
</ds:datastoreItem>
</file>

<file path=docProps/app.xml><?xml version="1.0" encoding="utf-8"?>
<Properties xmlns="http://schemas.openxmlformats.org/officeDocument/2006/extended-properties" xmlns:vt="http://schemas.openxmlformats.org/officeDocument/2006/docPropsVTypes">
  <Template>Normal</Template>
  <Pages>11</Pages>
  <Words>591</Words>
  <Characters>3374</Characters>
  <Lines>28</Lines>
  <Paragraphs>7</Paragraphs>
  <TotalTime>479</TotalTime>
  <ScaleCrop>false</ScaleCrop>
  <LinksUpToDate>false</LinksUpToDate>
  <CharactersWithSpaces>3958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2023-06-27T07:40:00Z</dcterms:created>
  <dc:creator>zengxy</dc:creator>
  <cp:lastModifiedBy>LLQ</cp:lastModifiedBy>
  <cp:lastPrinted>2023-06-29T01:44:00Z</cp:lastPrinted>
  <dcterms:modified xsi:type="dcterms:W3CDTF">2023-08-30T03:01:55Z</dcterms:modified>
  <dc:title>附件1：</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CB6DC7AF455641DD8EA4D3C9826572A2_12</vt:lpwstr>
  </property>
</Properties>
</file>